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4A71">
      <w:pPr>
        <w:pStyle w:val="berschrift1"/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MUSTERSTATUTEN GmbH</w:t>
      </w:r>
    </w:p>
    <w:p w:rsidR="00000000" w:rsidRDefault="00A24A71">
      <w:pPr>
        <w:pStyle w:val="berschrift1"/>
        <w:spacing w:after="8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Eidg. Amt für das Handelsregister</w:t>
      </w:r>
      <w:r>
        <w:rPr>
          <w:b w:val="0"/>
          <w:sz w:val="28"/>
          <w:szCs w:val="28"/>
        </w:rPr>
        <w:br/>
        <w:t>Eidg. Expertenkommission für das Handelsregister</w:t>
      </w:r>
    </w:p>
    <w:p w:rsidR="00000000" w:rsidRDefault="00A24A71">
      <w:pPr>
        <w:pStyle w:val="berschrift1"/>
        <w:pBdr>
          <w:bottom w:val="single" w:sz="4" w:space="1" w:color="auto"/>
        </w:pBdr>
        <w:spacing w:before="240" w:after="120"/>
        <w:ind w:left="-720" w:right="-47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Fassung vom 1. Mai 2013</w:t>
      </w:r>
    </w:p>
    <w:p w:rsidR="00000000" w:rsidRDefault="00A24A71">
      <w:pPr>
        <w:pStyle w:val="berschrift1"/>
        <w:pBdr>
          <w:bottom w:val="single" w:sz="4" w:space="1" w:color="auto"/>
        </w:pBdr>
        <w:spacing w:after="480"/>
        <w:ind w:left="-720" w:right="-471"/>
        <w:jc w:val="center"/>
        <w:rPr>
          <w:b w:val="0"/>
          <w:sz w:val="20"/>
          <w:szCs w:val="20"/>
        </w:rPr>
      </w:pPr>
    </w:p>
    <w:p w:rsidR="00000000" w:rsidRDefault="00A24A71">
      <w:pPr>
        <w:spacing w:after="480"/>
        <w:jc w:val="center"/>
        <w:rPr>
          <w:sz w:val="28"/>
        </w:rPr>
      </w:pPr>
      <w:r>
        <w:rPr>
          <w:color w:val="FF0000"/>
          <w:sz w:val="28"/>
        </w:rPr>
        <w:t>[</w:t>
      </w:r>
      <w:r>
        <w:rPr>
          <w:color w:val="auto"/>
          <w:sz w:val="28"/>
        </w:rPr>
        <w:t>Muster</w:t>
      </w:r>
      <w:r>
        <w:rPr>
          <w:color w:val="FF0000"/>
          <w:sz w:val="28"/>
        </w:rPr>
        <w:t>]</w:t>
      </w:r>
      <w:r>
        <w:rPr>
          <w:sz w:val="28"/>
        </w:rPr>
        <w:t xml:space="preserve"> GmbH</w:t>
      </w:r>
    </w:p>
    <w:p w:rsidR="00000000" w:rsidRDefault="00A24A71">
      <w:pPr>
        <w:spacing w:after="480"/>
        <w:jc w:val="center"/>
      </w:pPr>
      <w:r>
        <w:t xml:space="preserve">mit Sitz in </w:t>
      </w:r>
      <w:r>
        <w:rPr>
          <w:color w:val="FF0000"/>
        </w:rPr>
        <w:t>[</w:t>
      </w:r>
      <w:r>
        <w:rPr>
          <w:color w:val="auto"/>
        </w:rPr>
        <w:t>politische Gemeinde, Kanton</w:t>
      </w:r>
      <w:r>
        <w:rPr>
          <w:color w:val="FF0000"/>
        </w:rPr>
        <w:t>]</w:t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I.</w:t>
            </w:r>
            <w:r>
              <w:rPr>
                <w:b/>
                <w:szCs w:val="16"/>
              </w:rPr>
              <w:tab/>
              <w:t>Firma, Sitz und Zweck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1 – Firma</w:t>
            </w:r>
          </w:p>
        </w:tc>
      </w:tr>
      <w:tr w:rsidR="00000000">
        <w:trPr>
          <w:trHeight w:val="654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1"/>
              <w:rPr>
                <w:szCs w:val="16"/>
              </w:rPr>
            </w:pPr>
            <w:r>
              <w:rPr>
                <w:szCs w:val="16"/>
              </w:rPr>
              <w:t xml:space="preserve">Unter der Firma </w:t>
            </w:r>
            <w:r>
              <w:rPr>
                <w:color w:val="FF0000"/>
                <w:szCs w:val="16"/>
              </w:rPr>
              <w:t>[</w:t>
            </w:r>
            <w:r>
              <w:rPr>
                <w:color w:val="auto"/>
                <w:szCs w:val="16"/>
              </w:rPr>
              <w:t>Muster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 xml:space="preserve"> Gm</w:t>
            </w:r>
            <w:r>
              <w:rPr>
                <w:szCs w:val="16"/>
              </w:rPr>
              <w:t>bH besteht eine Gesellschaft mit beschränkter Haftung</w:t>
            </w:r>
            <w:r>
              <w:rPr>
                <w:szCs w:val="16"/>
              </w:rPr>
              <w:br/>
              <w:t>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mäss Art. 772 ff. OR.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2 – Sitz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</w:rPr>
              <w:t xml:space="preserve">Der Sitz der Gesellschaft ist in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politische Gemeinde, Ka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ton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 – Zweck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</w:rPr>
              <w:t xml:space="preserve">Die Gesellschaft bezweckt </w:t>
            </w:r>
            <w:r>
              <w:rPr>
                <w:color w:val="FF0000"/>
                <w:szCs w:val="16"/>
              </w:rPr>
              <w:t>[</w:t>
            </w:r>
            <w:r>
              <w:rPr>
                <w:color w:val="auto"/>
                <w:szCs w:val="16"/>
              </w:rPr>
              <w:t>den Betrieb eines Resta</w:t>
            </w:r>
            <w:r>
              <w:rPr>
                <w:color w:val="auto"/>
                <w:szCs w:val="16"/>
              </w:rPr>
              <w:t>u</w:t>
            </w:r>
            <w:r>
              <w:rPr>
                <w:color w:val="auto"/>
                <w:szCs w:val="16"/>
              </w:rPr>
              <w:t>rants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II.</w:t>
            </w:r>
            <w:r>
              <w:rPr>
                <w:b/>
                <w:szCs w:val="16"/>
              </w:rPr>
              <w:tab/>
              <w:t>Kapital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</w:t>
            </w:r>
            <w:r>
              <w:rPr>
                <w:b/>
                <w:szCs w:val="16"/>
              </w:rPr>
              <w:t>tikel 4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Das Stammkapital beträgt </w:t>
            </w:r>
            <w:r>
              <w:rPr>
                <w:color w:val="FF0000"/>
                <w:szCs w:val="16"/>
              </w:rPr>
              <w:t>[</w:t>
            </w:r>
            <w:r>
              <w:rPr>
                <w:color w:val="auto"/>
                <w:szCs w:val="16"/>
              </w:rPr>
              <w:t>CHF 20'000.-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Es ist eingeteilt in </w:t>
            </w:r>
            <w:r>
              <w:rPr>
                <w:color w:val="FF0000"/>
                <w:szCs w:val="16"/>
              </w:rPr>
              <w:t>[</w:t>
            </w:r>
            <w:r>
              <w:rPr>
                <w:color w:val="auto"/>
                <w:szCs w:val="16"/>
              </w:rPr>
              <w:t>200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 xml:space="preserve"> Stammanteile zu </w:t>
            </w:r>
            <w:r>
              <w:rPr>
                <w:color w:val="FF0000"/>
                <w:szCs w:val="16"/>
              </w:rPr>
              <w:t>[</w:t>
            </w:r>
            <w:r>
              <w:rPr>
                <w:color w:val="auto"/>
                <w:szCs w:val="16"/>
              </w:rPr>
              <w:t>CHF 100.-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>III.</w:t>
            </w:r>
            <w:r>
              <w:rPr>
                <w:b/>
                <w:szCs w:val="16"/>
              </w:rPr>
              <w:tab/>
              <w:t>Stammanteile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5 – Anteilbuch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Geschäftsführer führen über die Stammanteile ein 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teilbuch.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In das Anteilbuch sind einzutr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gen: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Gesellschafter mit Namen und Adresse sowie Geburtsd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 xml:space="preserve">tum </w:t>
            </w:r>
            <w:r>
              <w:rPr>
                <w:sz w:val="20"/>
                <w:szCs w:val="16"/>
              </w:rPr>
              <w:t>(</w:t>
            </w:r>
            <w:r>
              <w:rPr>
                <w:szCs w:val="16"/>
              </w:rPr>
              <w:t>TT/MM/JJJJ);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Anzahl und der Nennwert der Stammanteile jedes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schafters;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Pfandgläubiger, mit Namen und Adresse sowie Geburt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 xml:space="preserve">datum </w:t>
            </w:r>
            <w:r>
              <w:rPr>
                <w:sz w:val="20"/>
                <w:szCs w:val="16"/>
              </w:rPr>
              <w:t>(</w:t>
            </w:r>
            <w:r>
              <w:rPr>
                <w:szCs w:val="16"/>
              </w:rPr>
              <w:t>TT/MM/JJJJ).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Gesellschafter, die nicht z</w:t>
            </w:r>
            <w:r>
              <w:rPr>
                <w:szCs w:val="16"/>
              </w:rPr>
              <w:t>ur Ausübung des Stimmrechts und der damit zusammenhängenden Rechte befugt sind, müssen als Gesellschafter ohne Stimmrecht bezeichnet werden.</w:t>
            </w:r>
          </w:p>
        </w:tc>
      </w:tr>
    </w:tbl>
    <w:p w:rsidR="00000000" w:rsidRDefault="00A24A71">
      <w:r>
        <w:br w:type="page"/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Die Gesellschafter melden den Geschäftsführern die Änd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rungen der eingetragenen Tatsachen zur Ei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tragung in da</w:t>
            </w:r>
            <w:r>
              <w:rPr>
                <w:szCs w:val="16"/>
              </w:rPr>
              <w:t>s Anteilbuch.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5</w:t>
            </w:r>
            <w:r>
              <w:rPr>
                <w:szCs w:val="16"/>
              </w:rPr>
              <w:t xml:space="preserve"> Die Gesellschafter haben das Recht, in das Anteilbuch Einsicht zu ne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men.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6 – Abtretung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Abtretung von Stammanteilen sowie die Verpflichtung zur Abtretung bedürfen der schrif</w:t>
            </w:r>
            <w:r>
              <w:rPr>
                <w:szCs w:val="16"/>
              </w:rPr>
              <w:t>t</w:t>
            </w:r>
            <w:r>
              <w:rPr>
                <w:szCs w:val="16"/>
              </w:rPr>
              <w:t>lichen Form.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Im Abtretungsvertrag muss auf sta</w:t>
            </w:r>
            <w:r>
              <w:rPr>
                <w:szCs w:val="16"/>
              </w:rPr>
              <w:t>tutarische Bestimmu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gen über Vorkaufsrechte sowie Konkurrenzverbote der Gesellschafter hingewiesen we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Die Abtretung von Stammanteilen bedarf der Zustimmung der Gesellschafterversam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lung.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Die Gesellschafterversammlung kann die Zustimmung ohne Ang</w:t>
            </w:r>
            <w:r>
              <w:rPr>
                <w:szCs w:val="16"/>
              </w:rPr>
              <w:t>abe von Gründen 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weigern.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  <w:lang w:val="de-DE"/>
              </w:rPr>
              <w:t>5</w:t>
            </w:r>
            <w:r>
              <w:rPr>
                <w:szCs w:val="16"/>
                <w:lang w:val="de-DE"/>
              </w:rPr>
              <w:t xml:space="preserve"> </w:t>
            </w:r>
            <w:r>
              <w:rPr>
                <w:szCs w:val="16"/>
              </w:rPr>
              <w:t>Die Abtretung wird erst mit dieser Zustimmung rechtswir</w:t>
            </w:r>
            <w:r>
              <w:rPr>
                <w:szCs w:val="16"/>
              </w:rPr>
              <w:t>k</w:t>
            </w:r>
            <w:r>
              <w:rPr>
                <w:szCs w:val="16"/>
              </w:rPr>
              <w:t>sam.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</w:rPr>
              <w:t>6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lang w:val="de-DE"/>
              </w:rPr>
              <w:t>Lehnt die Gesellschafterversammlung das Gesuch um Zustimmung zur Abtretung nicht innerhalb von sechs Monaten nach Eingang ab, so gilt die Zustimmung als 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teilt.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7 – Besond</w:t>
            </w:r>
            <w:r>
              <w:rPr>
                <w:b/>
                <w:szCs w:val="16"/>
              </w:rPr>
              <w:t>e</w:t>
            </w:r>
            <w:r>
              <w:rPr>
                <w:b/>
                <w:szCs w:val="16"/>
              </w:rPr>
              <w:t>re Erwerbsarten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Werden Stammanteile durch Erbgang, Erbteilung, eheliches Güte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recht oder Zwangsvollstreckung erworben, so gehen alle Rechte und Pflichten, die damit verbunden sind, ohne Zustimmung der Gesellschafterversammlung auf d</w:t>
            </w:r>
            <w:r>
              <w:rPr>
                <w:szCs w:val="16"/>
                <w:lang w:val="de-DE"/>
              </w:rPr>
              <w:t>ie 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werbende Person über.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Für die Ausübung des Stimmrechts und der damit zusa</w:t>
            </w:r>
            <w:r>
              <w:rPr>
                <w:szCs w:val="16"/>
                <w:lang w:val="de-DE"/>
              </w:rPr>
              <w:t>m</w:t>
            </w:r>
            <w:r>
              <w:rPr>
                <w:szCs w:val="16"/>
                <w:lang w:val="de-DE"/>
              </w:rPr>
              <w:t>menhängenden Rechte bedarf die erwerbende Person jedoch der Anerke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nung der Gesellschafterversammlung als stimmberechtigter Gesel</w:t>
            </w:r>
            <w:r>
              <w:rPr>
                <w:szCs w:val="16"/>
                <w:lang w:val="de-DE"/>
              </w:rPr>
              <w:t>l</w:t>
            </w:r>
            <w:r>
              <w:rPr>
                <w:szCs w:val="16"/>
                <w:lang w:val="de-DE"/>
              </w:rPr>
              <w:t>schafter.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Die Gesellschafterversammlung k</w:t>
            </w:r>
            <w:r>
              <w:rPr>
                <w:szCs w:val="16"/>
                <w:lang w:val="de-DE"/>
              </w:rPr>
              <w:t>ann ihr die Anerkennung nur ve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weigern, wenn ihr die Gesellschaft die Übernahme der Stam</w:t>
            </w:r>
            <w:r>
              <w:rPr>
                <w:szCs w:val="16"/>
                <w:lang w:val="de-DE"/>
              </w:rPr>
              <w:t>m</w:t>
            </w:r>
            <w:r>
              <w:rPr>
                <w:szCs w:val="16"/>
                <w:lang w:val="de-DE"/>
              </w:rPr>
              <w:t>anteile zum wirklichen Wert im Zeitpunkt des Gesuches anbietet. Das Angebot kann auf eigene Rec</w:t>
            </w:r>
            <w:r>
              <w:rPr>
                <w:szCs w:val="16"/>
                <w:lang w:val="de-DE"/>
              </w:rPr>
              <w:t>h</w:t>
            </w:r>
            <w:r>
              <w:rPr>
                <w:szCs w:val="16"/>
                <w:lang w:val="de-DE"/>
              </w:rPr>
              <w:t>nung oder auf Rechnung anderer Gesellschafter oder Dritter erfolgen. Le</w:t>
            </w:r>
            <w:r>
              <w:rPr>
                <w:szCs w:val="16"/>
                <w:lang w:val="de-DE"/>
              </w:rPr>
              <w:t>hnt die erwerbende Person das Angebot nicht inne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halb eines Monats nach Kenntnis des wirklichen Werts ab, so gilt es als ang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nommen.</w:t>
            </w:r>
            <w:r>
              <w:rPr>
                <w:szCs w:val="16"/>
              </w:rPr>
              <w:t xml:space="preserve">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  <w:lang w:val="de-DE"/>
              </w:rPr>
              <w:t>4</w:t>
            </w:r>
            <w:r>
              <w:rPr>
                <w:szCs w:val="16"/>
                <w:lang w:val="de-DE"/>
              </w:rPr>
              <w:t xml:space="preserve"> Lehnt die Gesellschafterversammlung das Gesuch um Anerkennung nicht innerhalb von sechs Monaten ab Eingang ab, so gilt </w:t>
            </w:r>
            <w:r>
              <w:rPr>
                <w:szCs w:val="16"/>
                <w:lang w:val="de-DE"/>
              </w:rPr>
              <w:t>die Anerkennung als 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teilt.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Artikel 8 </w:t>
            </w:r>
            <w:bookmarkStart w:id="0" w:name="OLE_LINK1"/>
            <w:bookmarkStart w:id="1" w:name="OLE_LINK2"/>
            <w:r>
              <w:rPr>
                <w:b/>
                <w:szCs w:val="16"/>
              </w:rPr>
              <w:t>–</w:t>
            </w:r>
            <w:bookmarkEnd w:id="0"/>
            <w:bookmarkEnd w:id="1"/>
            <w:r>
              <w:rPr>
                <w:b/>
                <w:szCs w:val="16"/>
              </w:rPr>
              <w:t xml:space="preserve"> Nutzniessung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vertragliche Einräumung einer Nutzniessung an Stam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anteilen ist ausgeschlossen.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Wird eine Nutzniessung an Stammanteilen aus erbrechtl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chen Gründen eingeräumt, so stehen die Rechte und Pflicht</w:t>
            </w:r>
            <w:r>
              <w:rPr>
                <w:szCs w:val="16"/>
              </w:rPr>
              <w:t>en der folgenden Person zu: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das Stimmrecht und die damit zusammenhänge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den Rechte: dem Nutzniesser nach Art. 806</w:t>
            </w:r>
            <w:r>
              <w:rPr>
                <w:i/>
                <w:szCs w:val="16"/>
              </w:rPr>
              <w:t>b</w:t>
            </w:r>
            <w:r>
              <w:rPr>
                <w:szCs w:val="16"/>
              </w:rPr>
              <w:t xml:space="preserve"> OR;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die Zuteilung der Dividende: dem Nutzniesser;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das Bezugsrecht auf neue Stammanteile: dem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sellschafter;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das Vorkaufsrecht an Stammant</w:t>
            </w:r>
            <w:r>
              <w:rPr>
                <w:szCs w:val="16"/>
              </w:rPr>
              <w:t>eilen: dem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lastRenderedPageBreak/>
              <w:t>das Recht auf Liquidationserlös: dem Gesellscha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ter;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die Zustellung des Geschäftsberichts: dem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 und dem Nutzniesser;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das Auskunfts- und Einsichtsrecht: dem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 und dem Nutzniesser;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die Treuepflicht: d</w:t>
            </w:r>
            <w:r>
              <w:rPr>
                <w:szCs w:val="16"/>
              </w:rPr>
              <w:t>em Gesellschafter und dem Nut</w:t>
            </w:r>
            <w:r>
              <w:rPr>
                <w:szCs w:val="16"/>
              </w:rPr>
              <w:t>z</w:t>
            </w:r>
            <w:r>
              <w:rPr>
                <w:szCs w:val="16"/>
              </w:rPr>
              <w:t>niesser;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das Konkurrenzverbot: dem Gesellschafter und dem Nutzniesser;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11"/>
              </w:numPr>
              <w:spacing w:before="120" w:after="120"/>
              <w:ind w:right="432" w:hanging="810"/>
              <w:rPr>
                <w:szCs w:val="16"/>
              </w:rPr>
            </w:pPr>
            <w:r>
              <w:rPr>
                <w:szCs w:val="16"/>
              </w:rPr>
              <w:t>der Verzicht auf die Wahl einer Revisionsstelle: dem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sellschafter und dem Nutzniesser.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9 – Pfandrecht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16"/>
              </w:rPr>
              <w:t xml:space="preserve"> Die Bestellung eines Pfandrechts an S</w:t>
            </w:r>
            <w:r>
              <w:rPr>
                <w:szCs w:val="16"/>
              </w:rPr>
              <w:t>tammanteilen bedarf der Zustimmung der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schafterversammlung.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2</w:t>
            </w:r>
            <w:r>
              <w:rPr>
                <w:szCs w:val="16"/>
              </w:rPr>
              <w:t xml:space="preserve"> Diese darf die Zustimmung nur verweigern, wenn ein wichtiger Grund vo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liegt.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IV. </w:t>
            </w:r>
            <w:r>
              <w:rPr>
                <w:b/>
                <w:szCs w:val="16"/>
              </w:rPr>
              <w:tab/>
              <w:t>Rechte und Pflichten der Gesellschafter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10 – Treuepflicht und Konkurrenzverbot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Gesellsch</w:t>
            </w:r>
            <w:r>
              <w:rPr>
                <w:szCs w:val="16"/>
              </w:rPr>
              <w:t>after sind zur Wahrung des Geschäftsgeheimnisses 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pflichtet.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Die Gesellschafter müssen alles unterlassen, was die Interessen der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sellschaft beeinträchtigt. Insbesondere dürfen sie nicht Geschäfte betreiben, die ihnen zum besonderen Vorteil gere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chen</w:t>
            </w:r>
            <w:r>
              <w:rPr>
                <w:szCs w:val="16"/>
              </w:rPr>
              <w:t xml:space="preserve"> und durch die der Zweck der Gesellschaft beeinträc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tigt würde.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3</w:t>
            </w:r>
            <w:r>
              <w:rPr>
                <w:szCs w:val="16"/>
              </w:rPr>
              <w:t xml:space="preserve"> Die Gesellschafter dürfen keine die Gesellschaft konkurrenzierenden Tätigkeiten au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üben.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Die Gesellschafter dürfen Tätigkeiten, die gegen die Treu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pflicht oder das Konkurrenzverbot verst</w:t>
            </w:r>
            <w:r>
              <w:rPr>
                <w:szCs w:val="16"/>
              </w:rPr>
              <w:t>ossen, ausüben, sofern alle übrigen Gesellschafter schriftlich zusti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men.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>Artikel 11 – Vorkaufsrecht; Verfahren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highlight w:val="yellow"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16"/>
              </w:rPr>
              <w:t xml:space="preserve"> Jedem Gesellschafter steht an den Stammanteilen der anderen Gesellschafter ein Vorkaufsrecht zu den fo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genden Bedingungen zu.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2</w:t>
            </w:r>
            <w:r>
              <w:rPr>
                <w:szCs w:val="16"/>
              </w:rPr>
              <w:t xml:space="preserve"> Verkauft </w:t>
            </w:r>
            <w:r>
              <w:rPr>
                <w:szCs w:val="16"/>
              </w:rPr>
              <w:t>ein Gesellschafter Stammanteile und wird d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durch ein Vorkaufsfall im Sinne des Gesetzes ausgelöst, so ist der Gesellschafter verpflichtet, diesen Tatbestand i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nerhalb von 30 Tagen seit dessen Eintritt den anderen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sellschaftern und der Geschäftsführung du</w:t>
            </w:r>
            <w:r>
              <w:rPr>
                <w:szCs w:val="16"/>
              </w:rPr>
              <w:t>rch eingeschriebenen Brief zu me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3</w:t>
            </w:r>
            <w:r>
              <w:rPr>
                <w:szCs w:val="16"/>
              </w:rPr>
              <w:t xml:space="preserve"> Die Vorkaufsberechtigten können innerhalb einer Frist von 60 Tagen seit Empfang der Mitteilung des Vorkauffalls ihr Vorkaufsrecht ausüben. Die Ausübung hat durch eing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schriebenen Brief an die Geschäftsführung zu erf</w:t>
            </w:r>
            <w:r>
              <w:rPr>
                <w:szCs w:val="16"/>
              </w:rPr>
              <w:t xml:space="preserve">olgen.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4</w:t>
            </w:r>
            <w:r>
              <w:rPr>
                <w:szCs w:val="16"/>
              </w:rPr>
              <w:t xml:space="preserve"> Die Ausübung des Vorkaufsrechts muss stets sämtliche Stamma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teile umfassen, die Gegenstand des Vorkaufsfalls bilden. Üben me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 xml:space="preserve">rere Vorkaufsberechtigte ihr Vorkaufsrecht aus, so werden die Stammanteile entsprechend ihrer bisherigen Beteiligung an </w:t>
            </w:r>
            <w:r>
              <w:rPr>
                <w:szCs w:val="16"/>
              </w:rPr>
              <w:t>der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sellschaft zugewiesen.</w:t>
            </w:r>
          </w:p>
        </w:tc>
      </w:tr>
    </w:tbl>
    <w:p w:rsidR="00000000" w:rsidRDefault="00A24A71">
      <w:r>
        <w:br w:type="page"/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5</w:t>
            </w:r>
            <w:r>
              <w:rPr>
                <w:szCs w:val="16"/>
              </w:rPr>
              <w:t xml:space="preserve"> Nach Ablauf der Frist zur Ausübung des Vorkaufsrechts muss die Geschäftsführung die Gesellschafter über dessen Ausübung inne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 xml:space="preserve">halb von 10 Tagen mit eingeschriebenem Brief in Kenntnis setzen. Wurde das Vorkaufsrecht geltend </w:t>
            </w:r>
            <w:r>
              <w:rPr>
                <w:szCs w:val="16"/>
              </w:rPr>
              <w:t>gemacht, so sind die Stammante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le innerhalb von 60 Tagen seit Ablauf der Frist zur Ausübung des Vorkaufsrechts auf den vorkaufsberechtigten Gesellschafter gegen Vergütung des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samten Kaufpreises zu übertragen.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Artikel 12 – Vorkaufsrecht; Festsetzung des </w:t>
            </w:r>
            <w:r>
              <w:rPr>
                <w:b/>
                <w:szCs w:val="16"/>
              </w:rPr>
              <w:t>Preises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16"/>
              </w:rPr>
              <w:t xml:space="preserve"> Das Vorkaufsrecht an den Stammanteilen ist zum wirkl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chen Wert im Zeitpunkt des Eintritts des Vorkaufsfalls au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 xml:space="preserve">zuüben.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Einigen sich die Beteiligten über den wirklichen Wert nicht innerhalb von 30 Tagen nach der Mitteilung der Geschäft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führun</w:t>
            </w:r>
            <w:r>
              <w:rPr>
                <w:szCs w:val="16"/>
              </w:rPr>
              <w:t>g über die Ausübung des Vorkaufsrechts, so müssen sie der Geschäftsführung ihre Preisvorstellungen schriftlich mitteilen. Kommt es zu keiner Ein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gung, so wird der wirkliche Wert endgültig und für alle Beteiligten verbindlich durch e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nen zugelassenen Revisi</w:t>
            </w:r>
            <w:r>
              <w:rPr>
                <w:szCs w:val="16"/>
              </w:rPr>
              <w:t>onsexperten als Schiedsgutachter fes</w:t>
            </w:r>
            <w:r>
              <w:rPr>
                <w:szCs w:val="16"/>
              </w:rPr>
              <w:t>t</w:t>
            </w:r>
            <w:r>
              <w:rPr>
                <w:szCs w:val="16"/>
              </w:rPr>
              <w:t xml:space="preserve">gestellt.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22"/>
                <w:vertAlign w:val="superscript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Können sich die Beteiligten nicht auf einen zugelassenen Revisionsexperten als Schiedsgutachter ein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 xml:space="preserve">gen, so wird dieser durch den Präsidenten des Obergerichts am Sitz der Gesellschaft endgültig bestimmt.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>4</w:t>
            </w:r>
            <w:r>
              <w:rPr>
                <w:szCs w:val="16"/>
              </w:rPr>
              <w:t xml:space="preserve"> Vor der definitiven Festsetzung des wirklichen Werts durch den Schiedsgutachter ist dessen Bewertungsvorschlag mit allen Beil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gen den Beteiligten samt Bewertungsgrundlagen zu einer einmaligen Stellungnahme zu unterbreiten. Die Stellungnahme der Beteili</w:t>
            </w:r>
            <w:r>
              <w:rPr>
                <w:szCs w:val="16"/>
              </w:rPr>
              <w:t>g</w:t>
            </w:r>
            <w:r>
              <w:rPr>
                <w:szCs w:val="16"/>
              </w:rPr>
              <w:t>ten muss schriftlich erfolgen.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22"/>
              </w:rPr>
            </w:pPr>
            <w:r>
              <w:rPr>
                <w:szCs w:val="22"/>
                <w:vertAlign w:val="superscript"/>
              </w:rPr>
              <w:t xml:space="preserve">5 </w:t>
            </w:r>
            <w:r>
              <w:rPr>
                <w:szCs w:val="22"/>
              </w:rPr>
              <w:t>Die Kosten des Verfahrens werden von den Beteiligten im Verhältnis getragen, in dem das Ergebnis des Schiedsgu</w:t>
            </w:r>
            <w:r>
              <w:rPr>
                <w:szCs w:val="22"/>
              </w:rPr>
              <w:t>t</w:t>
            </w:r>
            <w:r>
              <w:rPr>
                <w:szCs w:val="22"/>
              </w:rPr>
              <w:t>achtens von ihren schriftlich geäusserten Preisvorstellungen nach Absatz 2 hievor a</w:t>
            </w:r>
            <w:r>
              <w:rPr>
                <w:szCs w:val="22"/>
              </w:rPr>
              <w:t>b</w:t>
            </w:r>
            <w:r>
              <w:rPr>
                <w:szCs w:val="22"/>
              </w:rPr>
              <w:t>weicht.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22"/>
                <w:vertAlign w:val="superscript"/>
              </w:rPr>
            </w:pPr>
            <w:r>
              <w:rPr>
                <w:szCs w:val="22"/>
                <w:vertAlign w:val="superscript"/>
              </w:rPr>
              <w:t xml:space="preserve">6 </w:t>
            </w:r>
            <w:r>
              <w:rPr>
                <w:szCs w:val="16"/>
              </w:rPr>
              <w:t>Übernimmt der Pr</w:t>
            </w:r>
            <w:r>
              <w:rPr>
                <w:szCs w:val="16"/>
              </w:rPr>
              <w:t>äsident des Obergerichts den Auftrag betreffend die Wahl des zugelassenen Revisionsexperten als Schiedsgutachter nicht, so wird der wirkliche Wert durch das ordentliche Gericht bzw. Schiedsgericht b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stimmt.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13 – Zustellung des Geschäftsberichts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Spätestens 20 Tage vor der ordentlichen Gesellschafterversam</w:t>
            </w:r>
            <w:r>
              <w:rPr>
                <w:szCs w:val="16"/>
                <w:lang w:val="de-DE"/>
              </w:rPr>
              <w:t>m</w:t>
            </w:r>
            <w:r>
              <w:rPr>
                <w:szCs w:val="16"/>
                <w:lang w:val="de-DE"/>
              </w:rPr>
              <w:t>lung sind der Geschäftsbericht und gegebenenfalls der Revisionsbericht den Gesellschaftern zuzuste</w:t>
            </w:r>
            <w:r>
              <w:rPr>
                <w:szCs w:val="16"/>
                <w:lang w:val="de-DE"/>
              </w:rPr>
              <w:t>l</w:t>
            </w:r>
            <w:r>
              <w:rPr>
                <w:szCs w:val="16"/>
                <w:lang w:val="de-DE"/>
              </w:rPr>
              <w:t>len.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Die Gesellschafter erhalten nach der Gesellschafterve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sammlung eine Kopie der von ihr g</w:t>
            </w:r>
            <w:r>
              <w:rPr>
                <w:szCs w:val="16"/>
                <w:lang w:val="de-DE"/>
              </w:rPr>
              <w:t>enehmigten Fassung des Geschäftsb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richts.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V.</w:t>
            </w:r>
            <w:r>
              <w:rPr>
                <w:b/>
                <w:szCs w:val="16"/>
              </w:rPr>
              <w:tab/>
              <w:t>Organisation der Gesel</w:t>
            </w:r>
            <w:r>
              <w:rPr>
                <w:b/>
                <w:szCs w:val="16"/>
              </w:rPr>
              <w:t>l</w:t>
            </w:r>
            <w:r>
              <w:rPr>
                <w:b/>
                <w:szCs w:val="16"/>
              </w:rPr>
              <w:t>schaft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A.</w:t>
            </w:r>
            <w:r>
              <w:rPr>
                <w:b/>
                <w:szCs w:val="16"/>
              </w:rPr>
              <w:tab/>
              <w:t>Gesellschafterversammlung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14 – Aufgaben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Oberstes Organ der Gesellschaft ist die Gesellschafterversam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lung.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Der Gesellschafterversammlung stehen folgende unübertr</w:t>
            </w:r>
            <w:r>
              <w:rPr>
                <w:szCs w:val="16"/>
              </w:rPr>
              <w:t>agbare B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fugnisse zu: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Änderung der Statuten;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Bestellung und Abberufung von Geschäftsfü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rern;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lastRenderedPageBreak/>
              <w:t>die Bestellung und Abberufung der Mitglieder der R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visionsstelle;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 xml:space="preserve">die Genehmigung des Jahresberichtes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und der Ko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zernrechnung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Genehmigung der J</w:t>
            </w:r>
            <w:r>
              <w:rPr>
                <w:szCs w:val="16"/>
              </w:rPr>
              <w:t>ahresrechnung sowie die Beschlussfassung über die Verwendung des Bilanzgewinnes, insbesondere die Festsetzung der Div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dende;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Festsetzung der Entschädigung der Geschäft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führer;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Entlastung der Geschäftsführer;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Zustimmung zur Abtretung von Stam</w:t>
            </w:r>
            <w:r>
              <w:rPr>
                <w:szCs w:val="16"/>
              </w:rPr>
              <w:t>manteilen beziehungsweise die Anerkennung als stimmberechtigter Gesellscha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ter;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Zustimmung zur Bestellung eines Pfandrechts an Stamma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teilen;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Ermächtigung der Geschäftsführer zum Erwerb eigener Stammanteile durch die Gesellschaft oder die Genehmi</w:t>
            </w:r>
            <w:r>
              <w:rPr>
                <w:szCs w:val="16"/>
              </w:rPr>
              <w:t>gung eines solchen 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werbs;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Beschlussfassung über den Antrag an das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richt, einen Gesellschafter aus wichtigem Grund auszuschlie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sen;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Auflösung der Gesellschaft;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2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Beschlussfassung über weitere Gegenstände, die das Gesetz oder die Statuten de</w:t>
            </w:r>
            <w:r>
              <w:rPr>
                <w:szCs w:val="16"/>
              </w:rPr>
              <w:t>r Gesellschafterversammlung vorb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halten.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Artikel 15 – Einberufung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Die ordentliche Versammlung findet alljährlich innerhalb sechs M</w:t>
            </w:r>
            <w:r>
              <w:rPr>
                <w:szCs w:val="16"/>
                <w:lang w:val="de-DE"/>
              </w:rPr>
              <w:t>o</w:t>
            </w:r>
            <w:r>
              <w:rPr>
                <w:szCs w:val="16"/>
                <w:lang w:val="de-DE"/>
              </w:rPr>
              <w:t>naten nach Schluss des Geschäftsjahres statt. Ausserordentliche Versammlungen werden bei Bedarf ei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berufen.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Die Gesel</w:t>
            </w:r>
            <w:r>
              <w:rPr>
                <w:szCs w:val="16"/>
                <w:lang w:val="de-DE"/>
              </w:rPr>
              <w:t>lschafterversammlung wird von den Geschäft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führern, nötigenfalls durch die Revisionsstelle oder durch das Gericht, einberufen. Das Einberufungsrecht steht auch den L</w:t>
            </w:r>
            <w:r>
              <w:rPr>
                <w:szCs w:val="16"/>
                <w:lang w:val="de-DE"/>
              </w:rPr>
              <w:t>i</w:t>
            </w:r>
            <w:r>
              <w:rPr>
                <w:szCs w:val="16"/>
                <w:lang w:val="de-DE"/>
              </w:rPr>
              <w:t>quidatoren zu.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Die Einberufung einer Gesellschafterversammlung kann auch von einem oder</w:t>
            </w:r>
            <w:r>
              <w:rPr>
                <w:szCs w:val="16"/>
                <w:lang w:val="de-DE"/>
              </w:rPr>
              <w:t xml:space="preserve"> mehreren Gesellschaftern, die zusammen mindestens 10 Prozent des Stammkapitals vertr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ten, verlangt werden. Die Einberufung wird schriftlich unter Angabe des Verhandlungsgegenstandes und der A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 xml:space="preserve">träge anbegehrt.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4</w:t>
            </w:r>
            <w:r>
              <w:rPr>
                <w:szCs w:val="16"/>
                <w:lang w:val="de-DE"/>
              </w:rPr>
              <w:t xml:space="preserve"> Die Gesellschafterversammlung ist schriftl</w:t>
            </w:r>
            <w:r>
              <w:rPr>
                <w:szCs w:val="16"/>
                <w:lang w:val="de-DE"/>
              </w:rPr>
              <w:t>ich oder per E-Mail spätestens 20 Tage vor dem Versammlungstag einzuberufen. Artikel 17 bleibt vorb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halten.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  <w:lang w:val="de-DE"/>
              </w:rPr>
            </w:pPr>
            <w:r>
              <w:rPr>
                <w:b/>
                <w:szCs w:val="16"/>
                <w:lang w:val="de-DE"/>
              </w:rPr>
              <w:t>Artikel 16</w:t>
            </w:r>
            <w:r>
              <w:rPr>
                <w:b/>
                <w:szCs w:val="16"/>
              </w:rPr>
              <w:t xml:space="preserve"> – Verhandlungsgegenstände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In der Einberufung sind die Verhandlungsgegenstände s</w:t>
            </w:r>
            <w:r>
              <w:rPr>
                <w:szCs w:val="16"/>
                <w:lang w:val="de-DE"/>
              </w:rPr>
              <w:t>o</w:t>
            </w:r>
            <w:r>
              <w:rPr>
                <w:szCs w:val="16"/>
                <w:lang w:val="de-DE"/>
              </w:rPr>
              <w:t>wie die Anträge der Geschäftsführer und allfällige A</w:t>
            </w:r>
            <w:r>
              <w:rPr>
                <w:szCs w:val="16"/>
                <w:lang w:val="de-DE"/>
              </w:rPr>
              <w:t>nträge der Gesellschafter bekannt zu g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ben.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Über Anträge zu nicht gehörig angekündigten Verhan</w:t>
            </w:r>
            <w:r>
              <w:rPr>
                <w:szCs w:val="16"/>
                <w:lang w:val="de-DE"/>
              </w:rPr>
              <w:t>d</w:t>
            </w:r>
            <w:r>
              <w:rPr>
                <w:szCs w:val="16"/>
                <w:lang w:val="de-DE"/>
              </w:rPr>
              <w:t>lungsgegenständen können keine Beschlüsse gefasst werden; ausgeno</w:t>
            </w:r>
            <w:r>
              <w:rPr>
                <w:szCs w:val="16"/>
                <w:lang w:val="de-DE"/>
              </w:rPr>
              <w:t>m</w:t>
            </w:r>
            <w:r>
              <w:rPr>
                <w:szCs w:val="16"/>
                <w:lang w:val="de-DE"/>
              </w:rPr>
              <w:t>men sind die Anträge auf Einberufung einer ausserordentlichen Gesellschafterversammlung sowi</w:t>
            </w:r>
            <w:r>
              <w:rPr>
                <w:szCs w:val="16"/>
                <w:lang w:val="de-DE"/>
              </w:rPr>
              <w:t>e g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gebenenfalls auf die Wahl einer Revisionsste</w:t>
            </w:r>
            <w:r>
              <w:rPr>
                <w:szCs w:val="16"/>
                <w:lang w:val="de-DE"/>
              </w:rPr>
              <w:t>l</w:t>
            </w:r>
            <w:r>
              <w:rPr>
                <w:szCs w:val="16"/>
                <w:lang w:val="de-DE"/>
              </w:rPr>
              <w:t>le.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Zur Stellung von Anträgen im Rahmen der Verhandlung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gegenstände und zu Verhandlungen ohne Beschlussfassung bedarf es keiner vorgängigen Ankü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digung.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  <w:lang w:val="de-DE"/>
              </w:rPr>
            </w:pPr>
            <w:r>
              <w:rPr>
                <w:b/>
                <w:szCs w:val="16"/>
                <w:lang w:val="de-DE"/>
              </w:rPr>
              <w:lastRenderedPageBreak/>
              <w:t xml:space="preserve">Artikel 17 </w:t>
            </w:r>
            <w:r>
              <w:rPr>
                <w:b/>
                <w:szCs w:val="16"/>
              </w:rPr>
              <w:t xml:space="preserve">– </w:t>
            </w:r>
            <w:r>
              <w:rPr>
                <w:b/>
                <w:szCs w:val="16"/>
                <w:lang w:val="de-DE"/>
              </w:rPr>
              <w:t xml:space="preserve">Beschlussfassung unter erleichterten </w:t>
            </w:r>
            <w:r>
              <w:rPr>
                <w:b/>
                <w:szCs w:val="16"/>
                <w:lang w:val="de-DE"/>
              </w:rPr>
              <w:t>Vorausse</w:t>
            </w:r>
            <w:r>
              <w:rPr>
                <w:b/>
                <w:szCs w:val="16"/>
                <w:lang w:val="de-DE"/>
              </w:rPr>
              <w:t>t</w:t>
            </w:r>
            <w:r>
              <w:rPr>
                <w:b/>
                <w:szCs w:val="16"/>
                <w:lang w:val="de-DE"/>
              </w:rPr>
              <w:t xml:space="preserve">zungen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Mit dem Einverständnis aller Gesellschafter kann eine G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sellschafterversammlung ohne Einhaltung der für die Einberufung vorgeschriebenen Formvorschriften abgehalten we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den (Universalve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sammlung).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In dieser Versammlung kann über alle </w:t>
            </w:r>
            <w:r>
              <w:rPr>
                <w:szCs w:val="16"/>
                <w:lang w:val="de-DE"/>
              </w:rPr>
              <w:t>in den Geschäft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kreis der Gesellschafterversammlung fallenden Gegenstände gültig verha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delt und Beschluss gefasst werden, solange alle Gesellschafter bzw. ihre Vertreter a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wesend sind.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Die Gesellschafter können ihre Beschlüsse auch schriftlich fassen, s</w:t>
            </w:r>
            <w:r>
              <w:rPr>
                <w:szCs w:val="16"/>
                <w:lang w:val="de-DE"/>
              </w:rPr>
              <w:t>ofern nicht ein Gesellschafter die mündliche Beratung ve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langt.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18 – Vorsitz und Protokoll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Der Vorsitzende der Geschäftsführung leitet die Gesellschafterve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sammlung. Er bezeichnet den Protokollführer und die Stimmenzähler, die nicht Gesellschaf</w:t>
            </w:r>
            <w:r>
              <w:rPr>
                <w:szCs w:val="16"/>
              </w:rPr>
              <w:t>ter zu sein bra</w:t>
            </w:r>
            <w:r>
              <w:rPr>
                <w:szCs w:val="16"/>
              </w:rPr>
              <w:t>u</w:t>
            </w:r>
            <w:r>
              <w:rPr>
                <w:szCs w:val="16"/>
              </w:rPr>
              <w:t xml:space="preserve">chen.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Das Protokoll hat Aufschluss zu geben über: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3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Anzahl und den Nennwert der vertretenen Stam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anteile;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3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Beschlüsse und die Wahlergebnisse;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3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Begehren um Auskunft und die darauf erteilten Antwo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 xml:space="preserve">ten;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3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alle zu Protokoll gegeb</w:t>
            </w:r>
            <w:r>
              <w:rPr>
                <w:szCs w:val="16"/>
              </w:rPr>
              <w:t>enen Erklärungen.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Das Protokoll ist vom Vorsitzenden und vom Protokollführer zu unterzeic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nen.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Die Geschäftsführung stellt jedem Gesellschafter eine Kopie des Pr</w:t>
            </w:r>
            <w:r>
              <w:rPr>
                <w:szCs w:val="16"/>
              </w:rPr>
              <w:t>o</w:t>
            </w:r>
            <w:r>
              <w:rPr>
                <w:szCs w:val="16"/>
              </w:rPr>
              <w:t>tokolls zu.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  <w:highlight w:val="yellow"/>
              </w:rPr>
            </w:pPr>
            <w:r>
              <w:rPr>
                <w:b/>
                <w:szCs w:val="16"/>
              </w:rPr>
              <w:t xml:space="preserve">Artikel 19 – Vertretung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Jeder Gesellschafter kann seine Stammanteile in</w:t>
            </w:r>
            <w:r>
              <w:rPr>
                <w:szCs w:val="16"/>
              </w:rPr>
              <w:t xml:space="preserve"> der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sellschafterversammlung selbst vertreten oder durch folgende Personen vertreten la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sen: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4"/>
              </w:numPr>
              <w:spacing w:before="120" w:after="120"/>
              <w:ind w:right="432" w:hanging="72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einen anderen Gesellschafter;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4"/>
              </w:numPr>
              <w:spacing w:before="120" w:after="120"/>
              <w:ind w:right="432" w:hanging="72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seinen Ehegatten, seinen registrierten Partner oder seinen Lebenspar</w:t>
            </w:r>
            <w:r>
              <w:rPr>
                <w:color w:val="auto"/>
                <w:szCs w:val="16"/>
              </w:rPr>
              <w:t>t</w:t>
            </w:r>
            <w:r>
              <w:rPr>
                <w:color w:val="auto"/>
                <w:szCs w:val="16"/>
              </w:rPr>
              <w:t>ner;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4"/>
              </w:numPr>
              <w:spacing w:before="120" w:after="120"/>
              <w:ind w:right="432" w:hanging="72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Personen, die im gleichen Haushalt leben; oder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4"/>
              </w:numPr>
              <w:spacing w:before="120" w:after="120"/>
              <w:ind w:right="432" w:hanging="720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 xml:space="preserve">einen </w:t>
            </w:r>
            <w:r>
              <w:rPr>
                <w:color w:val="auto"/>
                <w:szCs w:val="16"/>
              </w:rPr>
              <w:t>Nachkommen.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Der Vertreter hat sich durch schriftliche Vollmacht ausz</w:t>
            </w:r>
            <w:r>
              <w:rPr>
                <w:szCs w:val="16"/>
              </w:rPr>
              <w:t>u</w:t>
            </w:r>
            <w:r>
              <w:rPr>
                <w:szCs w:val="16"/>
              </w:rPr>
              <w:t>weisen.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20 – Stimmrecht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Das Stimmrecht der Gesellschafter bemisst sich nach dem gesamten Nennwert sämtlicher ihrer Stam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anteile.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Jeder Gesellschafter hat mindestens eine</w:t>
            </w:r>
            <w:r>
              <w:rPr>
                <w:szCs w:val="16"/>
              </w:rPr>
              <w:t xml:space="preserve"> Stimme.</w:t>
            </w:r>
          </w:p>
        </w:tc>
      </w:tr>
    </w:tbl>
    <w:p w:rsidR="00000000" w:rsidRDefault="00A24A71">
      <w:r>
        <w:br w:type="page"/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21 – Beschlussfassung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Die Gesellschafterversammlung fasst ihre Beschlüsse und vollzieht ihre Wa</w:t>
            </w:r>
            <w:r>
              <w:rPr>
                <w:szCs w:val="16"/>
                <w:lang w:val="de-DE"/>
              </w:rPr>
              <w:t>h</w:t>
            </w:r>
            <w:r>
              <w:rPr>
                <w:szCs w:val="16"/>
                <w:lang w:val="de-DE"/>
              </w:rPr>
              <w:t>len, soweit das Gesetz oder die Absätze 3 und 4 dieses Artikels es nicht anders bestimmen, mit der absoluten Mehrheit der vertretenen Sti</w:t>
            </w:r>
            <w:r>
              <w:rPr>
                <w:szCs w:val="16"/>
                <w:lang w:val="de-DE"/>
              </w:rPr>
              <w:t>m</w:t>
            </w:r>
            <w:r>
              <w:rPr>
                <w:szCs w:val="16"/>
                <w:lang w:val="de-DE"/>
              </w:rPr>
              <w:t>men</w:t>
            </w:r>
            <w:r>
              <w:rPr>
                <w:szCs w:val="16"/>
              </w:rPr>
              <w:t>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Der Vorsitzende der Gesellschafterversammlung hat den Stichen</w:t>
            </w:r>
            <w:r>
              <w:rPr>
                <w:szCs w:val="16"/>
              </w:rPr>
              <w:t>t</w:t>
            </w:r>
            <w:r>
              <w:rPr>
                <w:szCs w:val="16"/>
              </w:rPr>
              <w:t>scheid.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Ein Beschluss der Gesellschafterversammlung, der mi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destens zwei Drittel der vertretenen Stimmen sowie die absolute Mehrheit des gesamten Stammkapitals auf sich ve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einigt, mi</w:t>
            </w:r>
            <w:r>
              <w:rPr>
                <w:szCs w:val="16"/>
                <w:lang w:val="de-DE"/>
              </w:rPr>
              <w:t>t dem ein ausübbares Stimmrecht verbunden ist, ist erfo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derlich für: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Änderung des Gesellschaftszweckes;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Erschwerung, den Ausschluss oder die Erleichterung der Übertra</w:t>
            </w:r>
            <w:r>
              <w:rPr>
                <w:szCs w:val="16"/>
              </w:rPr>
              <w:t>g</w:t>
            </w:r>
            <w:r>
              <w:rPr>
                <w:szCs w:val="16"/>
              </w:rPr>
              <w:t>barkeit der Stammanteile;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Zustimmung zur Abtretung von Stammanteilen bezie</w:t>
            </w:r>
            <w:r>
              <w:rPr>
                <w:szCs w:val="16"/>
              </w:rPr>
              <w:t>hungsweise die Anerkennung als stimmberechtigter Gesellscha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ter;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Erhöhung des Stammkapitals;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Einschränkung oder Aufhebung des Bezug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rechts;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den Antrag an das Gericht, einen Gesellschafter aus wichtigem Grund au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zuschliessen;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Verl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gung des S</w:t>
            </w:r>
            <w:r>
              <w:rPr>
                <w:szCs w:val="16"/>
              </w:rPr>
              <w:t>itzes der Gesellschaft;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5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Auflösung der Gesellschaft.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22"/>
                <w:vertAlign w:val="superscript"/>
              </w:rPr>
              <w:t>4</w:t>
            </w:r>
            <w:r>
              <w:rPr>
                <w:szCs w:val="16"/>
              </w:rPr>
              <w:t xml:space="preserve"> Die Einführung von stimmrechtsprivilegierten Stammanteilen bedarf der Zusti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mung aller Gesellschafter.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5</w:t>
            </w:r>
            <w:r>
              <w:rPr>
                <w:szCs w:val="16"/>
                <w:lang w:val="de-DE"/>
              </w:rPr>
              <w:t xml:space="preserve"> Statutenbestimmungen, die für die Fassung bestimmter Beschlüsse grössere Mehrheiten als di</w:t>
            </w:r>
            <w:r>
              <w:rPr>
                <w:szCs w:val="16"/>
                <w:lang w:val="de-DE"/>
              </w:rPr>
              <w:t>e vom Gesetz vorgeschriebenen festlegen, können nur mit dem vorgeseh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nen Mehr eingeführt und aufgehoben we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B.</w:t>
            </w:r>
            <w:r>
              <w:rPr>
                <w:b/>
                <w:szCs w:val="16"/>
              </w:rPr>
              <w:tab/>
              <w:t>Geschäftsführung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22 – Wahl und Abberufung der Geschäftsfü</w:t>
            </w:r>
            <w:r>
              <w:rPr>
                <w:b/>
                <w:szCs w:val="16"/>
              </w:rPr>
              <w:t>h</w:t>
            </w:r>
            <w:r>
              <w:rPr>
                <w:b/>
                <w:szCs w:val="16"/>
              </w:rPr>
              <w:t>rer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Die Geschäftsführung besteht aus einem oder mehreren Mitgliedern (</w:t>
            </w:r>
            <w:r>
              <w:rPr>
                <w:szCs w:val="16"/>
                <w:lang w:val="de-DE"/>
              </w:rPr>
              <w:t>Geschäft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führern).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lang w:val="de-DE"/>
              </w:rPr>
              <w:t>Die Geschäftsführer werden von der Gesellschafterve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 xml:space="preserve">sammlung für eine Dauer von </w:t>
            </w:r>
            <w:r>
              <w:rPr>
                <w:color w:val="FF0000"/>
                <w:szCs w:val="16"/>
                <w:lang w:val="de-DE"/>
              </w:rPr>
              <w:t>[</w:t>
            </w:r>
            <w:r>
              <w:rPr>
                <w:szCs w:val="16"/>
                <w:lang w:val="de-DE"/>
              </w:rPr>
              <w:t>einem</w:t>
            </w:r>
            <w:r>
              <w:rPr>
                <w:color w:val="FF0000"/>
                <w:szCs w:val="16"/>
                <w:lang w:val="de-DE"/>
              </w:rPr>
              <w:t>]</w:t>
            </w:r>
            <w:r>
              <w:rPr>
                <w:szCs w:val="16"/>
                <w:lang w:val="de-DE"/>
              </w:rPr>
              <w:t xml:space="preserve"> Jahr gewählt</w:t>
            </w:r>
            <w:r>
              <w:rPr>
                <w:color w:val="auto"/>
                <w:szCs w:val="16"/>
                <w:lang w:val="de-DE"/>
              </w:rPr>
              <w:t>.</w:t>
            </w:r>
            <w:r>
              <w:rPr>
                <w:szCs w:val="16"/>
                <w:lang w:val="de-DE"/>
              </w:rPr>
              <w:t xml:space="preserve"> Eine Wiederwahl ist zulä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sig.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Als Geschäftsführer können nur natürliche Personen ernannt werden. Sie müssen nicht G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 xml:space="preserve">sellschafter </w:t>
            </w:r>
            <w:r>
              <w:rPr>
                <w:szCs w:val="16"/>
                <w:lang w:val="de-DE"/>
              </w:rPr>
              <w:t>sein.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4</w:t>
            </w:r>
            <w:r>
              <w:rPr>
                <w:szCs w:val="16"/>
                <w:lang w:val="de-DE"/>
              </w:rPr>
              <w:t xml:space="preserve"> Ein Geschäftsführer kann jederzeit durch einen Beschluss der Gesellschafterversammlung a</w:t>
            </w:r>
            <w:r>
              <w:rPr>
                <w:szCs w:val="16"/>
                <w:lang w:val="de-DE"/>
              </w:rPr>
              <w:t>b</w:t>
            </w:r>
            <w:r>
              <w:rPr>
                <w:szCs w:val="16"/>
                <w:lang w:val="de-DE"/>
              </w:rPr>
              <w:t>berufen werden.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>Artikel 23 – Organisation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</w:rPr>
              <w:t>Hat die Gesellschaft mehrere Geschäftsführer, so muss die Gesellschafterversam</w:t>
            </w:r>
            <w:r>
              <w:rPr>
                <w:szCs w:val="16"/>
              </w:rPr>
              <w:t>m</w:t>
            </w:r>
            <w:r>
              <w:rPr>
                <w:szCs w:val="16"/>
              </w:rPr>
              <w:t>lung den Vorsitz regeln. Im Übrige</w:t>
            </w:r>
            <w:r>
              <w:rPr>
                <w:szCs w:val="16"/>
              </w:rPr>
              <w:t>n organisieren sich die Geschäftsfü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rer selbst.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lastRenderedPageBreak/>
              <w:t>Artikel 24 – Aufgaben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Die Geschäftsführer sind zuständig in allen Angelegenhe</w:t>
            </w:r>
            <w:r>
              <w:rPr>
                <w:szCs w:val="16"/>
                <w:lang w:val="de-DE"/>
              </w:rPr>
              <w:t>i</w:t>
            </w:r>
            <w:r>
              <w:rPr>
                <w:szCs w:val="16"/>
                <w:lang w:val="de-DE"/>
              </w:rPr>
              <w:t>ten, die nicht nach Gesetz oder Statuten der Gesellschafterversammlung zugewi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sen sind.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Sie haben folgende unübertragbare u</w:t>
            </w:r>
            <w:r>
              <w:rPr>
                <w:szCs w:val="16"/>
                <w:lang w:val="de-DE"/>
              </w:rPr>
              <w:t>nd unentziehbare Au</w:t>
            </w:r>
            <w:r>
              <w:rPr>
                <w:szCs w:val="16"/>
                <w:lang w:val="de-DE"/>
              </w:rPr>
              <w:t>f</w:t>
            </w:r>
            <w:r>
              <w:rPr>
                <w:szCs w:val="16"/>
                <w:lang w:val="de-DE"/>
              </w:rPr>
              <w:t>gaben: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Oberleitung der Gesellschaft und die Erteilung der nötigen Weisu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gen;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Festlegung der Organisation im Rahmen von Gesetz und St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 xml:space="preserve">tuten;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Ausgestaltung des Rechnungswesens, der F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 xml:space="preserve">nanzkontrolle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sowie der Finanzplanung,</w:t>
            </w:r>
            <w:r>
              <w:rPr>
                <w:szCs w:val="16"/>
              </w:rPr>
              <w:t xml:space="preserve"> sofern diese für die Führung der Gesellschaft no</w:t>
            </w:r>
            <w:r>
              <w:rPr>
                <w:szCs w:val="16"/>
              </w:rPr>
              <w:t>t</w:t>
            </w:r>
            <w:r>
              <w:rPr>
                <w:szCs w:val="16"/>
              </w:rPr>
              <w:t>wendig ist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Aufsicht über die Personen, denen Teile der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schäftsführung übertragen sind, namentlich im Hinblick auf die Befolgung der Gesetze, Statuten, Reglemente und We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sungen;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 xml:space="preserve">die Erstellung des </w:t>
            </w:r>
            <w:r>
              <w:rPr>
                <w:szCs w:val="16"/>
              </w:rPr>
              <w:t>Geschäftsberichtes (Jahresrec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 xml:space="preserve">nung und Jahresbericht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gegebenenfalls auch Ko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zernrechnung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);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Vorbereitung der Gesellschafterversammlung und die Ausführung ihrer B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schlüsse;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7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Benachrichtigung des Gerichts im Falle der Überschu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dung.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Die Geschäft</w:t>
            </w:r>
            <w:r>
              <w:rPr>
                <w:szCs w:val="16"/>
              </w:rPr>
              <w:t>sführer können auch die Direktoren, die Prokuristen sowie die Han</w:t>
            </w:r>
            <w:r>
              <w:rPr>
                <w:szCs w:val="16"/>
              </w:rPr>
              <w:t>d</w:t>
            </w:r>
            <w:r>
              <w:rPr>
                <w:szCs w:val="16"/>
              </w:rPr>
              <w:t>lungsbevollmächtigten ernennen.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Wer den Vorsitz der Geschäftsführung innehat bzw. der einzige G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schäftsführer ist zuständig für: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6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Einberufung und Leitung der Gesellschafterve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sammlung</w:t>
            </w:r>
            <w:r>
              <w:rPr>
                <w:szCs w:val="16"/>
              </w:rPr>
              <w:t>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6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Bekanntmachungen gegenüber den Gesellscha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tern;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6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Sicherstellung der erforderlichen Anmeldungen beim Handelsregi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ter.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25 – Beschlussfassung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Hat die Gesellschaft mehrere Geschäftsführer, so entscheiden diese mit der Meh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heit der abgege</w:t>
            </w:r>
            <w:r>
              <w:rPr>
                <w:szCs w:val="16"/>
                <w:lang w:val="de-DE"/>
              </w:rPr>
              <w:t>benen Stimmen.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Der Vorsitzende hat den Stichentscheid.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26 – Sorgfalts- und Treuepflicht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  <w:lang w:val="de-DE"/>
              </w:rPr>
              <w:t xml:space="preserve">1 </w:t>
            </w:r>
            <w:r>
              <w:rPr>
                <w:szCs w:val="16"/>
                <w:lang w:val="de-DE"/>
              </w:rPr>
              <w:t>Die Geschäftsführer sowie Dritte, die mit der Geschäftsführung befasst sind, mü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sen ihre Aufgabe mit aller Sorgfalt erfüllen.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highlight w:val="yellow"/>
                <w:lang w:val="de-DE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  <w:lang w:val="de-DE"/>
              </w:rPr>
              <w:t>Sie müssen die Interesse</w:t>
            </w:r>
            <w:r>
              <w:rPr>
                <w:szCs w:val="16"/>
                <w:lang w:val="de-DE"/>
              </w:rPr>
              <w:t>n der Gesellschaft in guten Tre</w:t>
            </w:r>
            <w:r>
              <w:rPr>
                <w:szCs w:val="16"/>
                <w:lang w:val="de-DE"/>
              </w:rPr>
              <w:t>u</w:t>
            </w:r>
            <w:r>
              <w:rPr>
                <w:szCs w:val="16"/>
                <w:lang w:val="de-DE"/>
              </w:rPr>
              <w:t>en wahren und sind zur Wahrung des Geschäftsgeheimni</w:t>
            </w:r>
            <w:r>
              <w:rPr>
                <w:szCs w:val="16"/>
                <w:lang w:val="de-DE"/>
              </w:rPr>
              <w:t>s</w:t>
            </w:r>
            <w:r>
              <w:rPr>
                <w:szCs w:val="16"/>
                <w:lang w:val="de-DE"/>
              </w:rPr>
              <w:t>ses verpflichtet.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highlight w:val="yellow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Sie müssen alles unterlassen, was die Interessen der G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sellschaft beeinträchtigt. Insbesondere dürfen sie nicht Geschäfte betreiben, die ihnen zum bes</w:t>
            </w:r>
            <w:r>
              <w:rPr>
                <w:szCs w:val="16"/>
                <w:lang w:val="de-DE"/>
              </w:rPr>
              <w:t>onderen Vorteil gere</w:t>
            </w:r>
            <w:r>
              <w:rPr>
                <w:szCs w:val="16"/>
                <w:lang w:val="de-DE"/>
              </w:rPr>
              <w:t>i</w:t>
            </w:r>
            <w:r>
              <w:rPr>
                <w:szCs w:val="16"/>
                <w:lang w:val="de-DE"/>
              </w:rPr>
              <w:t>chen und durch die der Zweck der Gesellschaft beeinträc</w:t>
            </w:r>
            <w:r>
              <w:rPr>
                <w:szCs w:val="16"/>
                <w:lang w:val="de-DE"/>
              </w:rPr>
              <w:t>h</w:t>
            </w:r>
            <w:r>
              <w:rPr>
                <w:szCs w:val="16"/>
                <w:lang w:val="de-DE"/>
              </w:rPr>
              <w:t>tigt würde.</w:t>
            </w:r>
          </w:p>
        </w:tc>
      </w:tr>
    </w:tbl>
    <w:p w:rsidR="00000000" w:rsidRDefault="00A24A71">
      <w:r>
        <w:br w:type="page"/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>Artikel 27 – Befreiung vom Konkurrenzverbot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>Die Geschäftsführer sowie Dritte, die mit der Geschäftsfü</w:t>
            </w:r>
            <w:r>
              <w:rPr>
                <w:szCs w:val="16"/>
                <w:lang w:val="de-DE"/>
              </w:rPr>
              <w:t>h</w:t>
            </w:r>
            <w:r>
              <w:rPr>
                <w:szCs w:val="16"/>
                <w:lang w:val="de-DE"/>
              </w:rPr>
              <w:t>rung befasst sind, dürfen Tätigkeiten ausüben</w:t>
            </w:r>
            <w:r>
              <w:rPr>
                <w:szCs w:val="16"/>
              </w:rPr>
              <w:t>, die gegen das</w:t>
            </w:r>
            <w:r>
              <w:rPr>
                <w:szCs w:val="16"/>
              </w:rPr>
              <w:t xml:space="preserve"> gesetzliche Konkurrenzverbot verstossen, sofern alle Gesellschafter schriftlich z</w:t>
            </w:r>
            <w:r>
              <w:rPr>
                <w:szCs w:val="16"/>
              </w:rPr>
              <w:t>u</w:t>
            </w:r>
            <w:r>
              <w:rPr>
                <w:szCs w:val="16"/>
              </w:rPr>
              <w:t>stimmen.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  <w:lang w:val="de-DE"/>
              </w:rPr>
            </w:pPr>
            <w:r>
              <w:rPr>
                <w:b/>
                <w:szCs w:val="16"/>
                <w:lang w:val="de-DE"/>
              </w:rPr>
              <w:t>Artikel 28 – Gleichbehandlung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lang w:val="de-DE"/>
              </w:rPr>
              <w:t>Die Geschäftsführer sowie Dritte, die mit der Geschäftsführung b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fasst sind, haben die Gesellschafter unter gleichen Voraussetzungen</w:t>
            </w:r>
            <w:r>
              <w:rPr>
                <w:szCs w:val="16"/>
                <w:lang w:val="de-DE"/>
              </w:rPr>
              <w:t xml:space="preserve"> gleich zu beha</w:t>
            </w:r>
            <w:r>
              <w:rPr>
                <w:szCs w:val="16"/>
                <w:lang w:val="de-DE"/>
              </w:rPr>
              <w:t>n</w:t>
            </w:r>
            <w:r>
              <w:rPr>
                <w:szCs w:val="16"/>
                <w:lang w:val="de-DE"/>
              </w:rPr>
              <w:t>deln.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  <w:lang w:val="de-DE"/>
              </w:rPr>
            </w:pPr>
            <w:r>
              <w:rPr>
                <w:b/>
                <w:szCs w:val="16"/>
                <w:lang w:val="de-DE"/>
              </w:rPr>
              <w:t>Artikel 29 – Vertretung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1</w:t>
            </w:r>
            <w:r>
              <w:rPr>
                <w:szCs w:val="16"/>
                <w:lang w:val="de-DE"/>
              </w:rPr>
              <w:t xml:space="preserve"> Die Art der Zeichnungsberechtigung der Geschäftsführer wird durch die Gesellscha</w:t>
            </w:r>
            <w:r>
              <w:rPr>
                <w:szCs w:val="16"/>
                <w:lang w:val="de-DE"/>
              </w:rPr>
              <w:t>f</w:t>
            </w:r>
            <w:r>
              <w:rPr>
                <w:szCs w:val="16"/>
                <w:lang w:val="de-DE"/>
              </w:rPr>
              <w:t>terver-sammlung bestimmt.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2</w:t>
            </w:r>
            <w:r>
              <w:rPr>
                <w:szCs w:val="16"/>
                <w:lang w:val="de-DE"/>
              </w:rPr>
              <w:t xml:space="preserve"> Mindestens ein Geschäftsführer muss zur Vertretung b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fugt sein.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3</w:t>
            </w:r>
            <w:r>
              <w:rPr>
                <w:szCs w:val="16"/>
                <w:lang w:val="de-DE"/>
              </w:rPr>
              <w:t xml:space="preserve"> Die Gesellschaft muss durch e</w:t>
            </w:r>
            <w:r>
              <w:rPr>
                <w:szCs w:val="16"/>
                <w:lang w:val="de-DE"/>
              </w:rPr>
              <w:t>ine Person vertreten werden können, die Wohnsitz in der Schweiz hat. Dieses Erfordernis kann durch einen Geschäftsführer oder einen Direktor e</w:t>
            </w:r>
            <w:r>
              <w:rPr>
                <w:szCs w:val="16"/>
                <w:lang w:val="de-DE"/>
              </w:rPr>
              <w:t>r</w:t>
            </w:r>
            <w:r>
              <w:rPr>
                <w:szCs w:val="16"/>
                <w:lang w:val="de-DE"/>
              </w:rPr>
              <w:t>füllt werden.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lang w:val="de-DE"/>
              </w:rPr>
            </w:pPr>
            <w:r>
              <w:rPr>
                <w:szCs w:val="16"/>
                <w:vertAlign w:val="superscript"/>
                <w:lang w:val="de-DE"/>
              </w:rPr>
              <w:t>4</w:t>
            </w:r>
            <w:r>
              <w:rPr>
                <w:szCs w:val="16"/>
                <w:lang w:val="de-DE"/>
              </w:rPr>
              <w:t xml:space="preserve"> Die Geschäftsführer können die Einzelheiten der Vertr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tung durch Direktoren, Prokuristen und Han</w:t>
            </w:r>
            <w:r>
              <w:rPr>
                <w:szCs w:val="16"/>
                <w:lang w:val="de-DE"/>
              </w:rPr>
              <w:t>dlungsbevollmächtigte in einem Reglement r</w:t>
            </w:r>
            <w:r>
              <w:rPr>
                <w:szCs w:val="16"/>
                <w:lang w:val="de-DE"/>
              </w:rPr>
              <w:t>e</w:t>
            </w:r>
            <w:r>
              <w:rPr>
                <w:szCs w:val="16"/>
                <w:lang w:val="de-DE"/>
              </w:rPr>
              <w:t>geln.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>C.</w:t>
            </w:r>
            <w:r>
              <w:rPr>
                <w:b/>
                <w:szCs w:val="16"/>
              </w:rPr>
              <w:tab/>
              <w:t>Revisionsstelle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30 – Revision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Gesellschafterversammlung wählt eine Revision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stelle.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Sie kann auf die Wahl einer Revisionsstelle 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zichten, wenn: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8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Gesellschaft nicht zur ordentlic</w:t>
            </w:r>
            <w:r>
              <w:rPr>
                <w:szCs w:val="16"/>
              </w:rPr>
              <w:t>hen Revision 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pflichtet ist;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8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sämtliche Gesellscha</w:t>
            </w:r>
            <w:r>
              <w:rPr>
                <w:szCs w:val="16"/>
              </w:rPr>
              <w:t>f</w:t>
            </w:r>
            <w:r>
              <w:rPr>
                <w:szCs w:val="16"/>
              </w:rPr>
              <w:t>ter zustimmen; und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8"/>
              </w:numPr>
              <w:spacing w:before="120" w:after="120"/>
              <w:ind w:right="432" w:hanging="720"/>
              <w:rPr>
                <w:szCs w:val="16"/>
              </w:rPr>
            </w:pPr>
            <w:r>
              <w:rPr>
                <w:szCs w:val="16"/>
              </w:rPr>
              <w:t>die Gesellschaft nicht mehr als zehn Vollzeitstellen im Ja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resdurchschnitt hat.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highlight w:val="yellow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Der Verzicht gilt auch für die nachfolgenden Jahre. Jeder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 hat jedoch das Recht, späte</w:t>
            </w:r>
            <w:r>
              <w:rPr>
                <w:szCs w:val="16"/>
              </w:rPr>
              <w:t>stens 10 Tage vor der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schafterversammlung die Durchführung einer eingeschränkten Revision und die Wahl einer entsprechenden Revisionsstelle zu verlangen. Die Gesellschafterve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sammlung darf diesfalls die Beschlüsse nach Art. 14 Abs. 2 Ziff. 4 und 5 er</w:t>
            </w:r>
            <w:r>
              <w:rPr>
                <w:szCs w:val="16"/>
              </w:rPr>
              <w:t>st fassen, wenn der Revisionsb</w:t>
            </w:r>
            <w:r>
              <w:rPr>
                <w:szCs w:val="16"/>
              </w:rPr>
              <w:t>e</w:t>
            </w:r>
            <w:r>
              <w:rPr>
                <w:szCs w:val="16"/>
              </w:rPr>
              <w:t>richt vorliegt.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31 – Anforderungen an die Revisionsstelle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Als Revisionsstelle können eine oder mehrere natürliche oder juristische Personen oder Personengesellschaften gewählt we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Die Revisionsstelle muss i</w:t>
            </w:r>
            <w:r>
              <w:rPr>
                <w:szCs w:val="16"/>
              </w:rPr>
              <w:t>hren Wohnsitz, ihren Sitz oder eine eingetragene Zweigniederlassung in der Schweiz h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ben. Hat die Gesellschaft mehrere Revisionsstellen, so muss zumindest eine diese Voraussetzungen erfü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len.</w:t>
            </w:r>
          </w:p>
        </w:tc>
      </w:tr>
    </w:tbl>
    <w:p w:rsidR="00000000" w:rsidRDefault="00A24A71">
      <w:r>
        <w:br w:type="page"/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Ist die Gesellschaft gemäss:</w:t>
            </w:r>
          </w:p>
          <w:p w:rsidR="00000000" w:rsidRDefault="00A24A7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right="432" w:hanging="432"/>
              <w:jc w:val="left"/>
              <w:rPr>
                <w:szCs w:val="16"/>
              </w:rPr>
            </w:pPr>
            <w:r>
              <w:rPr>
                <w:szCs w:val="16"/>
              </w:rPr>
              <w:t>Art. 727 Abs. 1 Ziff. 2 oder Z</w:t>
            </w:r>
            <w:r>
              <w:rPr>
                <w:szCs w:val="16"/>
              </w:rPr>
              <w:t>iff. 3</w:t>
            </w:r>
            <w:r>
              <w:rPr>
                <w:szCs w:val="16"/>
              </w:rPr>
              <w:br/>
              <w:t>i. V. m. Art. 818 Abs. 1 OR;</w:t>
            </w:r>
          </w:p>
          <w:p w:rsidR="00000000" w:rsidRDefault="00A24A7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right="432" w:hanging="432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Art. 727 Abs. 2 OR i. V. m. Art. 818 Abs. 1 OR;</w:t>
            </w:r>
          </w:p>
          <w:p w:rsidR="00000000" w:rsidRDefault="00A24A7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right="432" w:hanging="432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Art. 818 Abs. 2 OR, oder</w:t>
            </w:r>
          </w:p>
          <w:p w:rsidR="00000000" w:rsidRDefault="00A24A71">
            <w:pPr>
              <w:numPr>
                <w:ilvl w:val="0"/>
                <w:numId w:val="10"/>
              </w:numPr>
              <w:tabs>
                <w:tab w:val="clear" w:pos="720"/>
                <w:tab w:val="num" w:pos="432"/>
              </w:tabs>
              <w:ind w:left="432" w:right="432" w:hanging="432"/>
              <w:rPr>
                <w:szCs w:val="16"/>
                <w:lang w:val="en-GB"/>
              </w:rPr>
            </w:pPr>
            <w:r>
              <w:rPr>
                <w:szCs w:val="16"/>
                <w:lang w:val="en-GB"/>
              </w:rPr>
              <w:t>Art. 825</w:t>
            </w:r>
            <w:r>
              <w:rPr>
                <w:i/>
                <w:szCs w:val="16"/>
                <w:lang w:val="en-GB"/>
              </w:rPr>
              <w:t>a</w:t>
            </w:r>
            <w:r>
              <w:rPr>
                <w:szCs w:val="16"/>
                <w:lang w:val="en-GB"/>
              </w:rPr>
              <w:t xml:space="preserve"> Abs. 4 OR</w:t>
            </w:r>
          </w:p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</w:rPr>
              <w:t>zur ordentlichen Revision verpflichtet, so muss die Gesel</w:t>
            </w:r>
            <w:r>
              <w:rPr>
                <w:szCs w:val="16"/>
              </w:rPr>
              <w:t>l</w:t>
            </w:r>
            <w:r>
              <w:rPr>
                <w:szCs w:val="16"/>
              </w:rPr>
              <w:t>schafterversammlung als Revisionsstelle einen zugelassenen Revisionse</w:t>
            </w:r>
            <w:r>
              <w:rPr>
                <w:szCs w:val="16"/>
              </w:rPr>
              <w:t>xperten nach den Vorschriften des Revis</w:t>
            </w:r>
            <w:r>
              <w:rPr>
                <w:szCs w:val="16"/>
              </w:rPr>
              <w:t>i</w:t>
            </w:r>
            <w:r>
              <w:rPr>
                <w:szCs w:val="16"/>
              </w:rPr>
              <w:t>onsaufsichtsgesetzes vom 16. Dezember 2005 wä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len.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Ist die Gesellschaft zur eingeschränkten Revision verpflic</w:t>
            </w:r>
            <w:r>
              <w:rPr>
                <w:szCs w:val="16"/>
              </w:rPr>
              <w:t>h</w:t>
            </w:r>
            <w:r>
              <w:rPr>
                <w:szCs w:val="16"/>
              </w:rPr>
              <w:t>tet, so muss die Gesellschafterversammlung als Revisionsstelle einen z</w:t>
            </w:r>
            <w:r>
              <w:rPr>
                <w:szCs w:val="16"/>
              </w:rPr>
              <w:t>u</w:t>
            </w:r>
            <w:r>
              <w:rPr>
                <w:szCs w:val="16"/>
              </w:rPr>
              <w:t>gelassenen Revisor nach den Vors</w:t>
            </w:r>
            <w:r>
              <w:rPr>
                <w:szCs w:val="16"/>
              </w:rPr>
              <w:t>chriften des Revisionsaufsichtsgesetzes vom 16. Dezember 2005 wählen. Vo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behalten bleibt der Verzicht auf die Wahl einer Revisionsstelle nach Artikel 30.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5</w:t>
            </w:r>
            <w:r>
              <w:rPr>
                <w:szCs w:val="16"/>
              </w:rPr>
              <w:t xml:space="preserve"> Die Revisionsstelle muss nach Art. 728 bzw. 729 OR unabhä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gig sein.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6</w:t>
            </w:r>
            <w:r>
              <w:rPr>
                <w:szCs w:val="16"/>
              </w:rPr>
              <w:t xml:space="preserve"> Die Revisionsstelle wird für</w:t>
            </w:r>
            <w:r>
              <w:rPr>
                <w:szCs w:val="16"/>
              </w:rPr>
              <w:t xml:space="preserve">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ein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 xml:space="preserve"> Geschäftsjahr gewählt. Ihr Amt endet mit der Abnahme der letzten Jahresrechnung. Eine Wiederwahl ist möglich. Eine Abberufung ist jederzeit und fristlos mö</w:t>
            </w:r>
            <w:r>
              <w:rPr>
                <w:szCs w:val="16"/>
              </w:rPr>
              <w:t>g</w:t>
            </w:r>
            <w:r>
              <w:rPr>
                <w:szCs w:val="16"/>
              </w:rPr>
              <w:t>lich.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VI. </w:t>
            </w:r>
            <w:r>
              <w:rPr>
                <w:b/>
                <w:szCs w:val="16"/>
              </w:rPr>
              <w:tab/>
              <w:t>Rechnungslegung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32 – Geschäftsjahr</w:t>
            </w:r>
          </w:p>
        </w:tc>
      </w:tr>
      <w:tr w:rsidR="00000000">
        <w:trPr>
          <w:trHeight w:val="628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</w:rPr>
              <w:t xml:space="preserve">Das Geschäftsjahr beginnt am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1. Jan</w:t>
            </w:r>
            <w:r>
              <w:rPr>
                <w:szCs w:val="16"/>
              </w:rPr>
              <w:t>uar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 xml:space="preserve"> und endet am </w:t>
            </w:r>
            <w:r>
              <w:rPr>
                <w:color w:val="FF0000"/>
                <w:szCs w:val="16"/>
              </w:rPr>
              <w:t>[</w:t>
            </w:r>
            <w:r>
              <w:rPr>
                <w:szCs w:val="16"/>
              </w:rPr>
              <w:t>31. Dezember</w:t>
            </w:r>
            <w:r>
              <w:rPr>
                <w:color w:val="FF0000"/>
                <w:szCs w:val="16"/>
              </w:rPr>
              <w:t>]</w:t>
            </w:r>
            <w:r>
              <w:rPr>
                <w:szCs w:val="16"/>
              </w:rPr>
              <w:t>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>Artikel 33 – Buchführung</w:t>
            </w:r>
          </w:p>
        </w:tc>
      </w:tr>
      <w:tr w:rsidR="00000000">
        <w:trPr>
          <w:trHeight w:val="50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/>
              <w:ind w:right="431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Jahresrechnung besteht aus Erfolgsrechnung, Bilanz und 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hang.</w:t>
            </w:r>
          </w:p>
        </w:tc>
      </w:tr>
      <w:tr w:rsidR="00000000">
        <w:trPr>
          <w:trHeight w:val="567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vertAlign w:val="superscript"/>
              </w:rPr>
            </w:pPr>
            <w:r>
              <w:rPr>
                <w:vertAlign w:val="superscript"/>
              </w:rPr>
              <w:t>2</w:t>
            </w:r>
            <w:r>
              <w:t xml:space="preserve"> Sie ist gemäss den Art. 957 ff. OR zu erstellen.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Artikel 34 </w:t>
            </w:r>
            <w:bookmarkStart w:id="2" w:name="OLE_LINK3"/>
            <w:bookmarkStart w:id="3" w:name="OLE_LINK4"/>
            <w:r>
              <w:rPr>
                <w:b/>
                <w:szCs w:val="16"/>
              </w:rPr>
              <w:t>–</w:t>
            </w:r>
            <w:bookmarkEnd w:id="2"/>
            <w:bookmarkEnd w:id="3"/>
            <w:r>
              <w:rPr>
                <w:b/>
                <w:szCs w:val="16"/>
              </w:rPr>
              <w:t xml:space="preserve"> Reserven und Gewinnverwendung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Aus dem Jahresgewinn ist z</w:t>
            </w:r>
            <w:r>
              <w:rPr>
                <w:szCs w:val="16"/>
              </w:rPr>
              <w:t>uerst die Zuweisung an die Reserven entsprechend den Vorschriften des Gesetzes vo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zunehmen.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Der Bilanzgewinn steht zur Verfügung der Gesellschafte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versammlung, die ihn im Rahmen der gesetzlichen Auflagen nach freiem Ermessen verwe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den kann.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Dividende</w:t>
            </w:r>
            <w:r>
              <w:rPr>
                <w:szCs w:val="16"/>
              </w:rPr>
              <w:t>n dürfen nur aus dem Bilanzgewinn und aus hiefür gebildeten Reserven au</w:t>
            </w:r>
            <w:r>
              <w:rPr>
                <w:szCs w:val="16"/>
              </w:rPr>
              <w:t>s</w:t>
            </w:r>
            <w:r>
              <w:rPr>
                <w:szCs w:val="16"/>
              </w:rPr>
              <w:t>gerichtet werden.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4</w:t>
            </w:r>
            <w:r>
              <w:rPr>
                <w:szCs w:val="16"/>
              </w:rPr>
              <w:t xml:space="preserve"> Die Dividenden sind im Verhältnis des Nennwerts aller Stammanteile jedes Gesellschafters fes</w:t>
            </w:r>
            <w:r>
              <w:rPr>
                <w:szCs w:val="16"/>
              </w:rPr>
              <w:t>t</w:t>
            </w:r>
            <w:r>
              <w:rPr>
                <w:szCs w:val="16"/>
              </w:rPr>
              <w:t>zusetzen.</w:t>
            </w:r>
          </w:p>
        </w:tc>
      </w:tr>
    </w:tbl>
    <w:p w:rsidR="00000000" w:rsidRDefault="00A24A71">
      <w:r>
        <w:br w:type="page"/>
      </w:r>
    </w:p>
    <w:tbl>
      <w:tblPr>
        <w:tblW w:w="10260" w:type="dxa"/>
        <w:tblInd w:w="-612" w:type="dxa"/>
        <w:tblLook w:val="01E0"/>
      </w:tblPr>
      <w:tblGrid>
        <w:gridCol w:w="10260"/>
      </w:tblGrid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tabs>
                <w:tab w:val="left" w:pos="792"/>
              </w:tabs>
              <w:spacing w:before="120" w:after="120"/>
              <w:ind w:right="432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 xml:space="preserve">VII. </w:t>
            </w:r>
            <w:r>
              <w:rPr>
                <w:b/>
                <w:sz w:val="24"/>
                <w:szCs w:val="16"/>
              </w:rPr>
              <w:tab/>
              <w:t xml:space="preserve">Austritt   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35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color w:val="auto"/>
                <w:szCs w:val="22"/>
                <w:lang w:eastAsia="de-CH"/>
              </w:rPr>
            </w:pPr>
            <w:r>
              <w:rPr>
                <w:color w:val="auto"/>
                <w:szCs w:val="22"/>
                <w:vertAlign w:val="superscript"/>
                <w:lang w:eastAsia="de-CH"/>
              </w:rPr>
              <w:t>1</w:t>
            </w:r>
            <w:r>
              <w:rPr>
                <w:color w:val="auto"/>
                <w:szCs w:val="22"/>
                <w:lang w:eastAsia="de-CH"/>
              </w:rPr>
              <w:t xml:space="preserve"> Jeder Gesellschafter ha</w:t>
            </w:r>
            <w:r>
              <w:rPr>
                <w:color w:val="auto"/>
                <w:szCs w:val="22"/>
                <w:lang w:eastAsia="de-CH"/>
              </w:rPr>
              <w:t>t das Recht, aus der Gesellschaft au</w:t>
            </w:r>
            <w:r>
              <w:rPr>
                <w:color w:val="auto"/>
                <w:szCs w:val="22"/>
                <w:lang w:eastAsia="de-CH"/>
              </w:rPr>
              <w:t>s</w:t>
            </w:r>
            <w:r>
              <w:rPr>
                <w:color w:val="auto"/>
                <w:szCs w:val="22"/>
                <w:lang w:eastAsia="de-CH"/>
              </w:rPr>
              <w:t>zutreten, wenn: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9"/>
              </w:numPr>
              <w:spacing w:before="120" w:after="120"/>
              <w:ind w:right="432" w:hanging="720"/>
              <w:rPr>
                <w:color w:val="auto"/>
                <w:szCs w:val="22"/>
                <w:lang w:eastAsia="de-CH"/>
              </w:rPr>
            </w:pPr>
            <w:r>
              <w:rPr>
                <w:color w:val="auto"/>
                <w:szCs w:val="22"/>
                <w:lang w:eastAsia="de-CH"/>
              </w:rPr>
              <w:t xml:space="preserve">er eine Kündigungsfrist von </w:t>
            </w:r>
            <w:r>
              <w:rPr>
                <w:color w:val="FF0000"/>
                <w:szCs w:val="22"/>
                <w:lang w:eastAsia="de-CH"/>
              </w:rPr>
              <w:t>[</w:t>
            </w:r>
            <w:r>
              <w:rPr>
                <w:color w:val="auto"/>
                <w:szCs w:val="22"/>
                <w:lang w:eastAsia="de-CH"/>
              </w:rPr>
              <w:t>X Monate</w:t>
            </w:r>
            <w:r>
              <w:rPr>
                <w:color w:val="FF0000"/>
                <w:szCs w:val="22"/>
                <w:lang w:eastAsia="de-CH"/>
              </w:rPr>
              <w:t>]</w:t>
            </w:r>
            <w:r>
              <w:rPr>
                <w:color w:val="auto"/>
                <w:szCs w:val="22"/>
                <w:lang w:eastAsia="de-CH"/>
              </w:rPr>
              <w:t xml:space="preserve"> auf das Ende eines Geschäftsjahres ei</w:t>
            </w:r>
            <w:r>
              <w:rPr>
                <w:color w:val="auto"/>
                <w:szCs w:val="22"/>
                <w:lang w:eastAsia="de-CH"/>
              </w:rPr>
              <w:t>n</w:t>
            </w:r>
            <w:r>
              <w:rPr>
                <w:color w:val="auto"/>
                <w:szCs w:val="22"/>
                <w:lang w:eastAsia="de-CH"/>
              </w:rPr>
              <w:t xml:space="preserve">hält;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9"/>
              </w:numPr>
              <w:spacing w:before="120" w:after="120"/>
              <w:ind w:right="432" w:hanging="720"/>
              <w:rPr>
                <w:color w:val="auto"/>
                <w:szCs w:val="22"/>
                <w:lang w:eastAsia="de-CH"/>
              </w:rPr>
            </w:pPr>
            <w:r>
              <w:rPr>
                <w:color w:val="auto"/>
                <w:szCs w:val="22"/>
                <w:lang w:eastAsia="de-CH"/>
              </w:rPr>
              <w:t>die Gesellschaft zum Zeitpunkt der Übernahme über verwendbares Eigenkapital in der Höhe der dafür nötigen Mittel verf</w:t>
            </w:r>
            <w:r>
              <w:rPr>
                <w:color w:val="auto"/>
                <w:szCs w:val="22"/>
                <w:lang w:eastAsia="de-CH"/>
              </w:rPr>
              <w:t>ügt, um die Stammanteile des austr</w:t>
            </w:r>
            <w:r>
              <w:rPr>
                <w:color w:val="auto"/>
                <w:szCs w:val="22"/>
                <w:lang w:eastAsia="de-CH"/>
              </w:rPr>
              <w:t>e</w:t>
            </w:r>
            <w:r>
              <w:rPr>
                <w:color w:val="auto"/>
                <w:szCs w:val="22"/>
                <w:lang w:eastAsia="de-CH"/>
              </w:rPr>
              <w:t>tenden Gesellschafters zum wirklichen Wert zu überne</w:t>
            </w:r>
            <w:r>
              <w:rPr>
                <w:color w:val="auto"/>
                <w:szCs w:val="22"/>
                <w:lang w:eastAsia="de-CH"/>
              </w:rPr>
              <w:t>h</w:t>
            </w:r>
            <w:r>
              <w:rPr>
                <w:color w:val="auto"/>
                <w:szCs w:val="22"/>
                <w:lang w:eastAsia="de-CH"/>
              </w:rPr>
              <w:t>men; und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numPr>
                <w:ilvl w:val="0"/>
                <w:numId w:val="9"/>
              </w:numPr>
              <w:spacing w:before="120" w:after="120"/>
              <w:ind w:right="432" w:hanging="720"/>
              <w:rPr>
                <w:color w:val="auto"/>
                <w:szCs w:val="22"/>
                <w:lang w:eastAsia="de-CH"/>
              </w:rPr>
            </w:pPr>
            <w:r>
              <w:rPr>
                <w:color w:val="auto"/>
                <w:szCs w:val="22"/>
                <w:lang w:eastAsia="de-CH"/>
              </w:rPr>
              <w:t>die Gesellschaft bei der Übernahme die Höchstgre</w:t>
            </w:r>
            <w:r>
              <w:rPr>
                <w:color w:val="auto"/>
                <w:szCs w:val="22"/>
                <w:lang w:eastAsia="de-CH"/>
              </w:rPr>
              <w:t>n</w:t>
            </w:r>
            <w:r>
              <w:rPr>
                <w:color w:val="auto"/>
                <w:szCs w:val="22"/>
                <w:lang w:eastAsia="de-CH"/>
              </w:rPr>
              <w:t>ze von 35 % eigener Stammanteile nicht übe</w:t>
            </w:r>
            <w:r>
              <w:rPr>
                <w:color w:val="auto"/>
                <w:szCs w:val="22"/>
                <w:lang w:eastAsia="de-CH"/>
              </w:rPr>
              <w:t>r</w:t>
            </w:r>
            <w:r>
              <w:rPr>
                <w:color w:val="auto"/>
                <w:szCs w:val="22"/>
                <w:lang w:eastAsia="de-CH"/>
              </w:rPr>
              <w:t>steigt.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color w:val="auto"/>
                <w:szCs w:val="22"/>
                <w:highlight w:val="yellow"/>
                <w:lang w:eastAsia="de-CH"/>
              </w:rPr>
            </w:pPr>
            <w:r>
              <w:rPr>
                <w:color w:val="auto"/>
                <w:szCs w:val="22"/>
                <w:vertAlign w:val="superscript"/>
                <w:lang w:eastAsia="de-CH"/>
              </w:rPr>
              <w:t>2</w:t>
            </w:r>
            <w:r>
              <w:rPr>
                <w:color w:val="auto"/>
                <w:szCs w:val="22"/>
                <w:lang w:eastAsia="de-CH"/>
              </w:rPr>
              <w:t xml:space="preserve"> Die dafür nötigen Mittel müssen die Übernahme der Stamm</w:t>
            </w:r>
            <w:r>
              <w:rPr>
                <w:color w:val="auto"/>
                <w:szCs w:val="22"/>
                <w:lang w:eastAsia="de-CH"/>
              </w:rPr>
              <w:t>anteile und die Bildung der entsprechenden gesetzlichen Reserven nach den Vo</w:t>
            </w:r>
            <w:r>
              <w:rPr>
                <w:color w:val="auto"/>
                <w:szCs w:val="22"/>
                <w:lang w:eastAsia="de-CH"/>
              </w:rPr>
              <w:t>r</w:t>
            </w:r>
            <w:r>
              <w:rPr>
                <w:color w:val="auto"/>
                <w:szCs w:val="22"/>
                <w:lang w:eastAsia="de-CH"/>
              </w:rPr>
              <w:t>schriften des OR (</w:t>
            </w:r>
            <w:bookmarkStart w:id="4" w:name="OLE_LINK5"/>
            <w:bookmarkStart w:id="5" w:name="OLE_LINK6"/>
            <w:r>
              <w:rPr>
                <w:color w:val="auto"/>
                <w:szCs w:val="22"/>
                <w:lang w:eastAsia="de-CH"/>
              </w:rPr>
              <w:t>Art. 659</w:t>
            </w:r>
            <w:r>
              <w:rPr>
                <w:i/>
                <w:color w:val="auto"/>
                <w:szCs w:val="22"/>
                <w:lang w:eastAsia="de-CH"/>
              </w:rPr>
              <w:t>a</w:t>
            </w:r>
            <w:r>
              <w:rPr>
                <w:color w:val="auto"/>
                <w:szCs w:val="22"/>
                <w:lang w:eastAsia="de-CH"/>
              </w:rPr>
              <w:t xml:space="preserve"> Abs. 2 OR i. V. m. Art. 783 Abs. 4 OR</w:t>
            </w:r>
            <w:bookmarkEnd w:id="4"/>
            <w:bookmarkEnd w:id="5"/>
            <w:r>
              <w:rPr>
                <w:color w:val="auto"/>
                <w:szCs w:val="22"/>
                <w:lang w:eastAsia="de-CH"/>
              </w:rPr>
              <w:t>) d</w:t>
            </w:r>
            <w:r>
              <w:rPr>
                <w:color w:val="auto"/>
                <w:szCs w:val="22"/>
                <w:lang w:eastAsia="de-CH"/>
              </w:rPr>
              <w:t>e</w:t>
            </w:r>
            <w:r>
              <w:rPr>
                <w:color w:val="auto"/>
                <w:szCs w:val="22"/>
                <w:lang w:eastAsia="de-CH"/>
              </w:rPr>
              <w:t>cken.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color w:val="auto"/>
                <w:szCs w:val="22"/>
                <w:lang w:eastAsia="de-CH"/>
              </w:rPr>
            </w:pPr>
            <w:r>
              <w:rPr>
                <w:color w:val="auto"/>
                <w:szCs w:val="22"/>
                <w:vertAlign w:val="superscript"/>
                <w:lang w:eastAsia="de-CH"/>
              </w:rPr>
              <w:t>3</w:t>
            </w:r>
            <w:r>
              <w:rPr>
                <w:color w:val="auto"/>
                <w:szCs w:val="22"/>
                <w:lang w:eastAsia="de-CH"/>
              </w:rPr>
              <w:t xml:space="preserve"> Diese Bestimmung kann nur durch einstimmigen B</w:t>
            </w:r>
            <w:r>
              <w:rPr>
                <w:color w:val="auto"/>
                <w:szCs w:val="22"/>
                <w:lang w:eastAsia="de-CH"/>
              </w:rPr>
              <w:t>e</w:t>
            </w:r>
            <w:r>
              <w:rPr>
                <w:color w:val="auto"/>
                <w:szCs w:val="22"/>
                <w:lang w:eastAsia="de-CH"/>
              </w:rPr>
              <w:t xml:space="preserve">schluss aller Gesellschafter geändert oder aufgehoben </w:t>
            </w:r>
            <w:r>
              <w:rPr>
                <w:color w:val="auto"/>
                <w:szCs w:val="22"/>
                <w:lang w:eastAsia="de-CH"/>
              </w:rPr>
              <w:t>we</w:t>
            </w:r>
            <w:r>
              <w:rPr>
                <w:color w:val="auto"/>
                <w:szCs w:val="22"/>
                <w:lang w:eastAsia="de-CH"/>
              </w:rPr>
              <w:t>r</w:t>
            </w:r>
            <w:r>
              <w:rPr>
                <w:color w:val="auto"/>
                <w:szCs w:val="22"/>
                <w:lang w:eastAsia="de-CH"/>
              </w:rPr>
              <w:t xml:space="preserve">den.       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color w:val="auto"/>
                <w:szCs w:val="22"/>
                <w:lang w:eastAsia="de-CH"/>
              </w:rPr>
            </w:pPr>
            <w:r>
              <w:rPr>
                <w:color w:val="auto"/>
                <w:szCs w:val="22"/>
                <w:vertAlign w:val="superscript"/>
                <w:lang w:eastAsia="de-CH"/>
              </w:rPr>
              <w:t>4</w:t>
            </w:r>
            <w:r>
              <w:rPr>
                <w:color w:val="auto"/>
                <w:szCs w:val="22"/>
                <w:lang w:eastAsia="de-CH"/>
              </w:rPr>
              <w:t xml:space="preserve"> Jeder Gesellschafter kann aus wichtigem Grund beim Gericht auf B</w:t>
            </w:r>
            <w:r>
              <w:rPr>
                <w:color w:val="auto"/>
                <w:szCs w:val="22"/>
                <w:lang w:eastAsia="de-CH"/>
              </w:rPr>
              <w:t>e</w:t>
            </w:r>
            <w:r>
              <w:rPr>
                <w:color w:val="auto"/>
                <w:szCs w:val="22"/>
                <w:lang w:eastAsia="de-CH"/>
              </w:rPr>
              <w:t>willigung des Austritts klagen.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szCs w:val="16"/>
              </w:rPr>
              <w:br w:type="page"/>
            </w:r>
            <w:r>
              <w:rPr>
                <w:b/>
                <w:szCs w:val="16"/>
              </w:rPr>
              <w:t xml:space="preserve">VIII. </w:t>
            </w:r>
            <w:r>
              <w:rPr>
                <w:b/>
                <w:szCs w:val="16"/>
              </w:rPr>
              <w:tab/>
              <w:t>Auflösung und Liquidation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36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Gesellschafterversammlung kann die Auflösung der Gesellschaft beschliessen. Der Beschlu</w:t>
            </w:r>
            <w:r>
              <w:rPr>
                <w:szCs w:val="16"/>
              </w:rPr>
              <w:t>ss bedarf der öffentlichen Beurku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dung.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Die Liquidation wird durch die Geschäftsführung besorgt, falls sie nicht durch einen Beschluss der Gesellschafterversammlung anderen Personen übertragen wird. Die Liquid</w:t>
            </w:r>
            <w:r>
              <w:rPr>
                <w:szCs w:val="16"/>
              </w:rPr>
              <w:t>a</w:t>
            </w:r>
            <w:r>
              <w:rPr>
                <w:szCs w:val="16"/>
              </w:rPr>
              <w:t>tion erfolgt gemäss Art. 742 ff. i. V. m. A</w:t>
            </w:r>
            <w:r>
              <w:rPr>
                <w:szCs w:val="16"/>
              </w:rPr>
              <w:t>rt. 821</w:t>
            </w:r>
            <w:r>
              <w:rPr>
                <w:i/>
                <w:szCs w:val="16"/>
              </w:rPr>
              <w:t xml:space="preserve">a </w:t>
            </w:r>
            <w:r>
              <w:rPr>
                <w:szCs w:val="16"/>
              </w:rPr>
              <w:t>und Art. 826 OR.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3</w:t>
            </w:r>
            <w:r>
              <w:rPr>
                <w:szCs w:val="16"/>
              </w:rPr>
              <w:t xml:space="preserve"> Das Vermögen der aufgelösten Gesellschaft wird nach Tilgung ihrer Schulden nach Massgabe der geleisteten Einlagen unter die Gesellschafter ve</w:t>
            </w:r>
            <w:r>
              <w:rPr>
                <w:szCs w:val="16"/>
              </w:rPr>
              <w:t>r</w:t>
            </w:r>
            <w:r>
              <w:rPr>
                <w:szCs w:val="16"/>
              </w:rPr>
              <w:t>teilt.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IX.</w:t>
            </w:r>
            <w:r>
              <w:rPr>
                <w:b/>
                <w:szCs w:val="16"/>
              </w:rPr>
              <w:tab/>
              <w:t>Mitteilungen und Publikationen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b/>
                <w:szCs w:val="16"/>
              </w:rPr>
            </w:pPr>
            <w:r>
              <w:rPr>
                <w:b/>
                <w:szCs w:val="16"/>
              </w:rPr>
              <w:t>Artikel 37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1</w:t>
            </w:r>
            <w:r>
              <w:rPr>
                <w:szCs w:val="16"/>
              </w:rPr>
              <w:t xml:space="preserve"> Die Mitteilungen der Geschä</w:t>
            </w:r>
            <w:r>
              <w:rPr>
                <w:szCs w:val="16"/>
              </w:rPr>
              <w:t>ftsführung an die Gesellschafter erfolgen schrif</w:t>
            </w:r>
            <w:r>
              <w:rPr>
                <w:szCs w:val="16"/>
              </w:rPr>
              <w:t>t</w:t>
            </w:r>
            <w:r>
              <w:rPr>
                <w:szCs w:val="16"/>
              </w:rPr>
              <w:t>lich oder per E-Mail.</w:t>
            </w:r>
          </w:p>
        </w:tc>
      </w:tr>
      <w:tr w:rsidR="00000000"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24A71">
            <w:pPr>
              <w:spacing w:before="120" w:after="120"/>
              <w:ind w:right="432"/>
              <w:rPr>
                <w:szCs w:val="16"/>
              </w:rPr>
            </w:pPr>
            <w:r>
              <w:rPr>
                <w:szCs w:val="16"/>
                <w:vertAlign w:val="superscript"/>
              </w:rPr>
              <w:t>2</w:t>
            </w:r>
            <w:r>
              <w:rPr>
                <w:szCs w:val="16"/>
              </w:rPr>
              <w:t xml:space="preserve"> Das Publikationsorgan der Gesellschaft ist das Schweizerische Ha</w:t>
            </w:r>
            <w:r>
              <w:rPr>
                <w:szCs w:val="16"/>
              </w:rPr>
              <w:t>n</w:t>
            </w:r>
            <w:r>
              <w:rPr>
                <w:szCs w:val="16"/>
              </w:rPr>
              <w:t>delsamtsblatt (SHAB).</w:t>
            </w:r>
          </w:p>
        </w:tc>
      </w:tr>
    </w:tbl>
    <w:p w:rsidR="00000000" w:rsidRDefault="00A24A71">
      <w:pPr>
        <w:ind w:left="-720"/>
        <w:rPr>
          <w:sz w:val="16"/>
          <w:szCs w:val="16"/>
        </w:rPr>
      </w:pPr>
    </w:p>
    <w:p w:rsidR="00000000" w:rsidRDefault="00A24A71">
      <w:pPr>
        <w:ind w:left="-720"/>
        <w:rPr>
          <w:sz w:val="16"/>
          <w:szCs w:val="16"/>
        </w:rPr>
      </w:pPr>
      <w:r>
        <w:rPr>
          <w:sz w:val="16"/>
          <w:szCs w:val="16"/>
        </w:rPr>
        <w:t>© Eidg. Amt für das Handelsregister / Eidg. Expertenkommission für das Handelsregister</w:t>
      </w:r>
    </w:p>
    <w:sectPr w:rsidR="00000000">
      <w:headerReference w:type="default" r:id="rId7"/>
      <w:pgSz w:w="11906" w:h="16838"/>
      <w:pgMar w:top="1418" w:right="1418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24A71">
      <w:r>
        <w:separator/>
      </w:r>
    </w:p>
  </w:endnote>
  <w:endnote w:type="continuationSeparator" w:id="0">
    <w:p w:rsidR="00000000" w:rsidRDefault="00A24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24A71">
      <w:r>
        <w:separator/>
      </w:r>
    </w:p>
  </w:footnote>
  <w:footnote w:type="continuationSeparator" w:id="0">
    <w:p w:rsidR="00000000" w:rsidRDefault="00A24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24A71">
    <w:pPr>
      <w:pStyle w:val="Kopfzeile"/>
      <w:jc w:val="center"/>
      <w:rPr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-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PAGE </w:instrText>
    </w:r>
    <w:r>
      <w:rPr>
        <w:rStyle w:val="Seitenzahl"/>
        <w:rFonts w:ascii="Arial" w:hAnsi="Arial"/>
        <w:sz w:val="22"/>
      </w:rPr>
      <w:fldChar w:fldCharType="separate"/>
    </w:r>
    <w:r>
      <w:rPr>
        <w:rStyle w:val="Seitenzahl"/>
        <w:rFonts w:ascii="Arial" w:hAnsi="Arial"/>
        <w:noProof/>
        <w:sz w:val="22"/>
      </w:rPr>
      <w:t>11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841"/>
    <w:multiLevelType w:val="hybridMultilevel"/>
    <w:tmpl w:val="B5E4602A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55272"/>
    <w:multiLevelType w:val="multilevel"/>
    <w:tmpl w:val="9D88E6F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71932"/>
    <w:multiLevelType w:val="hybridMultilevel"/>
    <w:tmpl w:val="A33A824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076BA1"/>
    <w:multiLevelType w:val="hybridMultilevel"/>
    <w:tmpl w:val="9B92C02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D5E6D"/>
    <w:multiLevelType w:val="hybridMultilevel"/>
    <w:tmpl w:val="52CE33C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091EBC"/>
    <w:multiLevelType w:val="hybridMultilevel"/>
    <w:tmpl w:val="A06835A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0A2C9D"/>
    <w:multiLevelType w:val="hybridMultilevel"/>
    <w:tmpl w:val="8F8EC8D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2E72FF"/>
    <w:multiLevelType w:val="hybridMultilevel"/>
    <w:tmpl w:val="9D88E6F6"/>
    <w:lvl w:ilvl="0" w:tplc="A8CE7F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8F0993"/>
    <w:multiLevelType w:val="hybridMultilevel"/>
    <w:tmpl w:val="002295D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11836"/>
    <w:multiLevelType w:val="hybridMultilevel"/>
    <w:tmpl w:val="BA20DC1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65370B"/>
    <w:multiLevelType w:val="hybridMultilevel"/>
    <w:tmpl w:val="B4F214D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D32808"/>
    <w:multiLevelType w:val="hybridMultilevel"/>
    <w:tmpl w:val="3CF2832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A71"/>
    <w:rsid w:val="00A2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 w:cs="Arial"/>
      <w:color w:val="000000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color w:val="auto"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720" w:after="240"/>
      <w:ind w:left="539" w:hanging="539"/>
      <w:outlineLvl w:val="1"/>
    </w:pPr>
    <w:rPr>
      <w:b/>
      <w:bCs/>
      <w:color w:val="auto"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480" w:after="360"/>
      <w:outlineLvl w:val="2"/>
    </w:pPr>
    <w:rPr>
      <w:b/>
      <w:bCs/>
      <w:color w:val="auto"/>
    </w:rPr>
  </w:style>
  <w:style w:type="paragraph" w:styleId="berschrift4">
    <w:name w:val="heading 4"/>
    <w:basedOn w:val="Standard"/>
    <w:next w:val="Standard"/>
    <w:qFormat/>
    <w:pPr>
      <w:keepNext/>
      <w:spacing w:after="240"/>
      <w:ind w:left="540" w:hanging="540"/>
      <w:outlineLvl w:val="3"/>
    </w:pPr>
    <w:rPr>
      <w:b/>
      <w:bCs/>
      <w:color w:val="auto"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360"/>
      <w:jc w:val="center"/>
      <w:outlineLvl w:val="4"/>
    </w:pPr>
    <w:rPr>
      <w:b/>
      <w:bCs/>
      <w:color w:val="auto"/>
      <w:sz w:val="24"/>
    </w:rPr>
  </w:style>
  <w:style w:type="paragraph" w:styleId="berschrift6">
    <w:name w:val="heading 6"/>
    <w:basedOn w:val="Standard"/>
    <w:next w:val="Standard"/>
    <w:qFormat/>
    <w:pPr>
      <w:keepNext/>
      <w:spacing w:before="480" w:after="480"/>
      <w:ind w:left="539" w:hanging="539"/>
      <w:outlineLvl w:val="5"/>
    </w:pPr>
    <w:rPr>
      <w:b/>
      <w:bCs/>
      <w:color w:val="auto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spacing w:after="240"/>
    </w:pPr>
    <w:rPr>
      <w:color w:val="auto"/>
      <w:sz w:val="24"/>
    </w:rPr>
  </w:style>
  <w:style w:type="paragraph" w:styleId="Textkrper2">
    <w:name w:val="Body Text 2"/>
    <w:basedOn w:val="Standard"/>
    <w:pPr>
      <w:spacing w:after="360"/>
    </w:pPr>
    <w:rPr>
      <w:color w:val="auto"/>
    </w:rPr>
  </w:style>
  <w:style w:type="paragraph" w:styleId="Textkrper-Zeileneinzug">
    <w:name w:val="Body Text Indent"/>
    <w:basedOn w:val="Standard"/>
    <w:pPr>
      <w:spacing w:after="120"/>
      <w:ind w:left="539" w:hanging="539"/>
    </w:pPr>
    <w:rPr>
      <w:color w:val="auto"/>
      <w:lang w:val="de-DE"/>
    </w:rPr>
  </w:style>
  <w:style w:type="paragraph" w:styleId="Textkrper-Einzug2">
    <w:name w:val="Body Text Indent 2"/>
    <w:basedOn w:val="Standard"/>
    <w:pPr>
      <w:spacing w:after="360"/>
      <w:ind w:left="540" w:hanging="540"/>
    </w:pPr>
    <w:rPr>
      <w:color w:val="auto"/>
    </w:rPr>
  </w:style>
  <w:style w:type="paragraph" w:styleId="Funotentext">
    <w:name w:val="footnote text"/>
    <w:basedOn w:val="Standard"/>
    <w:semiHidden/>
    <w:pPr>
      <w:ind w:left="540" w:hanging="540"/>
    </w:pPr>
    <w:rPr>
      <w:color w:val="auto"/>
      <w:sz w:val="18"/>
      <w:szCs w:val="20"/>
    </w:rPr>
  </w:style>
  <w:style w:type="character" w:styleId="Seitenzahl">
    <w:name w:val="page number"/>
    <w:basedOn w:val="Absatz-Standardschriftart"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customStyle="1" w:styleId="00Vorgabetext">
    <w:name w:val="00 Vorgabetext"/>
    <w:basedOn w:val="Standard"/>
    <w:pPr>
      <w:tabs>
        <w:tab w:val="left" w:pos="397"/>
        <w:tab w:val="left" w:pos="794"/>
        <w:tab w:val="left" w:pos="1191"/>
        <w:tab w:val="left" w:pos="4479"/>
        <w:tab w:val="left" w:pos="4876"/>
        <w:tab w:val="left" w:pos="5273"/>
        <w:tab w:val="left" w:pos="5670"/>
        <w:tab w:val="left" w:pos="6067"/>
        <w:tab w:val="decimal" w:pos="8505"/>
      </w:tabs>
      <w:spacing w:before="120" w:line="280" w:lineRule="atLeast"/>
    </w:pPr>
    <w:rPr>
      <w:rFonts w:cs="Times New Roman"/>
      <w:color w:val="auto"/>
      <w:szCs w:val="22"/>
      <w:lang w:eastAsia="de-CH"/>
    </w:rPr>
  </w:style>
  <w:style w:type="table" w:styleId="Tabellengitternetz">
    <w:name w:val="Table Grid"/>
    <w:basedOn w:val="NormaleTabell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3120</Words>
  <Characters>19658</Characters>
  <Application>Microsoft Office Word</Application>
  <DocSecurity>4</DocSecurity>
  <Lines>163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MUSTERSTATUTEN GmbH</vt:lpstr>
    </vt:vector>
  </TitlesOfParts>
  <Company>Eidg. Justiz und Polizeidepartement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MUSTERSTATUTEN GmbH</dc:title>
  <dc:creator>Duc Nicolas BJ</dc:creator>
  <cp:lastModifiedBy>b203pze</cp:lastModifiedBy>
  <cp:revision>2</cp:revision>
  <dcterms:created xsi:type="dcterms:W3CDTF">2013-08-12T07:45:00Z</dcterms:created>
  <dcterms:modified xsi:type="dcterms:W3CDTF">2013-08-12T07:45:00Z</dcterms:modified>
</cp:coreProperties>
</file>